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US"/>
        </w:rPr>
        <w:id w:val="897244431"/>
        <w:docPartObj>
          <w:docPartGallery w:val="Cover Pages"/>
          <w:docPartUnique/>
        </w:docPartObj>
      </w:sdtPr>
      <w:sdtEndPr>
        <w:rPr>
          <w:rFonts w:cstheme="minorHAnsi"/>
        </w:rPr>
      </w:sdtEndPr>
      <w:sdtContent>
        <w:p w14:paraId="30BB76E8" w14:textId="77777777" w:rsidR="00666505" w:rsidRPr="004C5681" w:rsidRDefault="00666505">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4C5681" w14:paraId="147F5F19" w14:textId="77777777" w:rsidTr="007D67D8">
            <w:trPr>
              <w:trHeight w:val="1290"/>
              <w:jc w:val="center"/>
            </w:trPr>
            <w:tc>
              <w:tcPr>
                <w:tcW w:w="1560" w:type="dxa"/>
                <w:tcBorders>
                  <w:bottom w:val="single" w:sz="24" w:space="0" w:color="215868" w:themeColor="accent5" w:themeShade="80"/>
                </w:tcBorders>
              </w:tcPr>
              <w:p w14:paraId="0BE5DFD5" w14:textId="61F37F9A" w:rsidR="00AC2F3E" w:rsidRPr="004C5681" w:rsidRDefault="00EF4B03" w:rsidP="00AC2F3E">
                <w:pPr>
                  <w:pStyle w:val="NoSpacing"/>
                  <w:spacing w:before="120" w:after="120"/>
                </w:pPr>
                <w:r w:rsidRPr="004C5681">
                  <w:rPr>
                    <w:rFonts w:cstheme="minorHAnsi"/>
                    <w:b/>
                    <w:noProof/>
                    <w:lang w:eastAsia="en-US"/>
                  </w:rPr>
                  <w:drawing>
                    <wp:inline distT="0" distB="0" distL="0" distR="0" wp14:anchorId="55731E0C" wp14:editId="3C5489CD">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0CC8AD79" w14:textId="30ED0C6E" w:rsidR="00AC2F3E" w:rsidRPr="004C5681" w:rsidRDefault="00C44FAE" w:rsidP="00313E86">
                <w:pPr>
                  <w:pStyle w:val="NoSpacing"/>
                  <w:jc w:val="center"/>
                </w:pPr>
                <w:sdt>
                  <w:sdtPr>
                    <w:rPr>
                      <w:sz w:val="48"/>
                      <w:szCs w:val="4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BD61CA" w:rsidRPr="004C5681">
                      <w:rPr>
                        <w:sz w:val="48"/>
                        <w:szCs w:val="48"/>
                      </w:rPr>
                      <w:t>Environmental and Social Management Framework (ESMF)</w:t>
                    </w:r>
                  </w:sdtContent>
                </w:sdt>
              </w:p>
            </w:tc>
            <w:tc>
              <w:tcPr>
                <w:tcW w:w="239" w:type="dxa"/>
                <w:tcBorders>
                  <w:bottom w:val="single" w:sz="24" w:space="0" w:color="215868" w:themeColor="accent5" w:themeShade="80"/>
                </w:tcBorders>
              </w:tcPr>
              <w:p w14:paraId="1E5DEDFA" w14:textId="51435AB2" w:rsidR="00AC2F3E" w:rsidRPr="004C5681" w:rsidRDefault="00AC2F3E" w:rsidP="00AC2F3E">
                <w:pPr>
                  <w:pStyle w:val="NoSpacing"/>
                  <w:spacing w:before="120" w:after="120"/>
                  <w:jc w:val="right"/>
                </w:pPr>
              </w:p>
            </w:tc>
          </w:tr>
        </w:tbl>
        <w:p w14:paraId="4CC52F71" w14:textId="27818318" w:rsidR="00B0088E" w:rsidRPr="004C5681" w:rsidRDefault="007D67D8" w:rsidP="00391C25">
          <w:pPr>
            <w:rPr>
              <w:sz w:val="32"/>
              <w:szCs w:val="32"/>
              <w:lang w:val="en-US"/>
            </w:rPr>
          </w:pPr>
          <w:r w:rsidRPr="004C5681">
            <w:rPr>
              <w:sz w:val="32"/>
              <w:szCs w:val="32"/>
              <w:lang w:val="en-US"/>
            </w:rPr>
            <w:t xml:space="preserve">For UNDP-supported, GEF-financed project in </w:t>
          </w:r>
          <w:r w:rsidR="00C21D16">
            <w:rPr>
              <w:sz w:val="32"/>
              <w:szCs w:val="32"/>
              <w:lang w:val="en-US"/>
            </w:rPr>
            <w:t>Rwanda</w:t>
          </w:r>
          <w:r w:rsidRPr="004C5681">
            <w:rPr>
              <w:sz w:val="32"/>
              <w:szCs w:val="32"/>
              <w:lang w:val="en-US"/>
            </w:rPr>
            <w:t>:</w:t>
          </w:r>
        </w:p>
        <w:tbl>
          <w:tblPr>
            <w:tblW w:w="8962" w:type="dxa"/>
            <w:tblInd w:w="105" w:type="dxa"/>
            <w:tblBorders>
              <w:top w:val="single" w:sz="4" w:space="0" w:color="auto"/>
              <w:left w:val="single" w:sz="4" w:space="0" w:color="000000"/>
              <w:bottom w:val="single" w:sz="4" w:space="0" w:color="000000"/>
              <w:right w:val="single" w:sz="4" w:space="0" w:color="auto"/>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3151"/>
            <w:gridCol w:w="1779"/>
            <w:gridCol w:w="2250"/>
            <w:gridCol w:w="1782"/>
          </w:tblGrid>
          <w:tr w:rsidR="00C94E57" w:rsidRPr="004C5681" w14:paraId="3F29FA7F" w14:textId="77777777" w:rsidTr="00C21D16">
            <w:trPr>
              <w:trHeight w:hRule="exact" w:val="652"/>
            </w:trPr>
            <w:tc>
              <w:tcPr>
                <w:tcW w:w="3151" w:type="dxa"/>
              </w:tcPr>
              <w:p w14:paraId="20EAC29D" w14:textId="77777777" w:rsidR="00C94E57" w:rsidRPr="004C5681" w:rsidRDefault="00C94E57" w:rsidP="002E2BBB">
                <w:pPr>
                  <w:autoSpaceDE w:val="0"/>
                  <w:autoSpaceDN w:val="0"/>
                  <w:adjustRightInd w:val="0"/>
                  <w:spacing w:before="58" w:after="0"/>
                  <w:ind w:left="35" w:right="-20"/>
                  <w:jc w:val="left"/>
                  <w:rPr>
                    <w:rFonts w:ascii="Times New Roman" w:hAnsi="Times New Roman" w:cs="Times New Roman"/>
                    <w:b/>
                    <w:bCs/>
                    <w:sz w:val="24"/>
                    <w:szCs w:val="24"/>
                    <w:lang w:val="en-US"/>
                  </w:rPr>
                </w:pPr>
                <w:r w:rsidRPr="004C5681">
                  <w:rPr>
                    <w:rFonts w:ascii="Calibri" w:hAnsi="Calibri" w:cs="Calibri"/>
                    <w:b/>
                    <w:bCs/>
                    <w:szCs w:val="20"/>
                    <w:lang w:val="en-US"/>
                  </w:rPr>
                  <w:t>Pr</w:t>
                </w:r>
                <w:r w:rsidRPr="004C5681">
                  <w:rPr>
                    <w:rFonts w:ascii="Calibri" w:hAnsi="Calibri" w:cs="Calibri"/>
                    <w:b/>
                    <w:bCs/>
                    <w:spacing w:val="1"/>
                    <w:szCs w:val="20"/>
                    <w:lang w:val="en-US"/>
                  </w:rPr>
                  <w:t>o</w:t>
                </w:r>
                <w:r w:rsidRPr="004C5681">
                  <w:rPr>
                    <w:rFonts w:ascii="Calibri" w:hAnsi="Calibri" w:cs="Calibri"/>
                    <w:b/>
                    <w:bCs/>
                    <w:szCs w:val="20"/>
                    <w:lang w:val="en-US"/>
                  </w:rPr>
                  <w:t>je</w:t>
                </w:r>
                <w:r w:rsidRPr="004C5681">
                  <w:rPr>
                    <w:rFonts w:ascii="Calibri" w:hAnsi="Calibri" w:cs="Calibri"/>
                    <w:b/>
                    <w:bCs/>
                    <w:spacing w:val="-1"/>
                    <w:szCs w:val="20"/>
                    <w:lang w:val="en-US"/>
                  </w:rPr>
                  <w:t>c</w:t>
                </w:r>
                <w:r w:rsidRPr="004C5681">
                  <w:rPr>
                    <w:rFonts w:ascii="Calibri" w:hAnsi="Calibri" w:cs="Calibri"/>
                    <w:b/>
                    <w:bCs/>
                    <w:szCs w:val="20"/>
                    <w:lang w:val="en-US"/>
                  </w:rPr>
                  <w:t>t</w:t>
                </w:r>
                <w:r w:rsidRPr="004C5681">
                  <w:rPr>
                    <w:rFonts w:ascii="Calibri" w:hAnsi="Calibri" w:cs="Calibri"/>
                    <w:b/>
                    <w:bCs/>
                    <w:spacing w:val="-5"/>
                    <w:szCs w:val="20"/>
                    <w:lang w:val="en-US"/>
                  </w:rPr>
                  <w:t xml:space="preserve"> </w:t>
                </w:r>
                <w:r w:rsidRPr="004C5681">
                  <w:rPr>
                    <w:rFonts w:ascii="Calibri" w:hAnsi="Calibri" w:cs="Calibri"/>
                    <w:b/>
                    <w:bCs/>
                    <w:spacing w:val="-1"/>
                    <w:szCs w:val="20"/>
                    <w:lang w:val="en-US"/>
                  </w:rPr>
                  <w:t>T</w:t>
                </w:r>
                <w:r w:rsidRPr="004C5681">
                  <w:rPr>
                    <w:rFonts w:ascii="Calibri" w:hAnsi="Calibri" w:cs="Calibri"/>
                    <w:b/>
                    <w:bCs/>
                    <w:szCs w:val="20"/>
                    <w:lang w:val="en-US"/>
                  </w:rPr>
                  <w:t>it</w:t>
                </w:r>
                <w:r w:rsidRPr="004C5681">
                  <w:rPr>
                    <w:rFonts w:ascii="Calibri" w:hAnsi="Calibri" w:cs="Calibri"/>
                    <w:b/>
                    <w:bCs/>
                    <w:spacing w:val="2"/>
                    <w:szCs w:val="20"/>
                    <w:lang w:val="en-US"/>
                  </w:rPr>
                  <w:t>l</w:t>
                </w:r>
                <w:r w:rsidRPr="004C5681">
                  <w:rPr>
                    <w:rFonts w:ascii="Calibri" w:hAnsi="Calibri" w:cs="Calibri"/>
                    <w:b/>
                    <w:bCs/>
                    <w:spacing w:val="-1"/>
                    <w:szCs w:val="20"/>
                    <w:lang w:val="en-US"/>
                  </w:rPr>
                  <w:t>e</w:t>
                </w:r>
                <w:r w:rsidRPr="004C5681">
                  <w:rPr>
                    <w:rFonts w:ascii="Calibri" w:hAnsi="Calibri" w:cs="Calibri"/>
                    <w:b/>
                    <w:bCs/>
                    <w:szCs w:val="20"/>
                    <w:lang w:val="en-US"/>
                  </w:rPr>
                  <w:t>:</w:t>
                </w:r>
              </w:p>
            </w:tc>
            <w:tc>
              <w:tcPr>
                <w:tcW w:w="5811" w:type="dxa"/>
                <w:gridSpan w:val="3"/>
              </w:tcPr>
              <w:p w14:paraId="6938B2A3" w14:textId="1521C589" w:rsidR="00C94E57" w:rsidRPr="004C5681" w:rsidRDefault="00B60E8A" w:rsidP="002E2BBB">
                <w:pPr>
                  <w:autoSpaceDE w:val="0"/>
                  <w:autoSpaceDN w:val="0"/>
                  <w:adjustRightInd w:val="0"/>
                  <w:spacing w:before="58" w:after="0"/>
                  <w:ind w:left="35" w:right="-20"/>
                  <w:jc w:val="left"/>
                  <w:rPr>
                    <w:rFonts w:ascii="Calibri" w:hAnsi="Calibri" w:cs="Calibri"/>
                    <w:szCs w:val="20"/>
                    <w:lang w:val="en-US"/>
                  </w:rPr>
                </w:pPr>
                <w:r w:rsidRPr="00B60E8A">
                  <w:rPr>
                    <w:rFonts w:ascii="Calibri" w:hAnsi="Calibri" w:cs="Calibri"/>
                    <w:szCs w:val="20"/>
                    <w:lang w:val="en-US"/>
                  </w:rPr>
                  <w:t>Supporting a Green Economy - Decoupling Hazardous Waste Generation from Economic Growth in Rwanda</w:t>
                </w:r>
              </w:p>
            </w:tc>
          </w:tr>
          <w:tr w:rsidR="00966E30" w:rsidRPr="004C5681" w14:paraId="518B491D" w14:textId="77777777" w:rsidTr="00B60E8A">
            <w:trPr>
              <w:trHeight w:val="13"/>
            </w:trPr>
            <w:tc>
              <w:tcPr>
                <w:tcW w:w="3151" w:type="dxa"/>
              </w:tcPr>
              <w:p w14:paraId="0B18F067" w14:textId="6024B3A7" w:rsidR="00966E30" w:rsidRPr="004C5681" w:rsidRDefault="009F710C" w:rsidP="009F710C">
                <w:pPr>
                  <w:autoSpaceDE w:val="0"/>
                  <w:autoSpaceDN w:val="0"/>
                  <w:adjustRightInd w:val="0"/>
                  <w:spacing w:before="58" w:after="0"/>
                  <w:ind w:left="35" w:right="-20"/>
                  <w:jc w:val="left"/>
                  <w:rPr>
                    <w:rFonts w:ascii="Calibri" w:hAnsi="Calibri" w:cs="Calibri"/>
                    <w:b/>
                    <w:bCs/>
                    <w:szCs w:val="20"/>
                    <w:lang w:val="en-US"/>
                  </w:rPr>
                </w:pPr>
                <w:r w:rsidRPr="004C5681">
                  <w:rPr>
                    <w:rFonts w:cs="Arial"/>
                    <w:b/>
                    <w:szCs w:val="20"/>
                    <w:lang w:val="en-US"/>
                  </w:rPr>
                  <w:t>UNDP-GEF PIMS ID number:</w:t>
                </w:r>
                <w:r w:rsidR="001E0034" w:rsidRPr="004C5681">
                  <w:rPr>
                    <w:rFonts w:cs="Arial"/>
                    <w:szCs w:val="20"/>
                    <w:lang w:val="en-US"/>
                  </w:rPr>
                  <w:t xml:space="preserve"> </w:t>
                </w:r>
              </w:p>
            </w:tc>
            <w:tc>
              <w:tcPr>
                <w:tcW w:w="1779" w:type="dxa"/>
              </w:tcPr>
              <w:p w14:paraId="4A94CE40" w14:textId="18FCF542" w:rsidR="00966E30" w:rsidRPr="004C5681" w:rsidRDefault="00F25EEE" w:rsidP="00BD51C6">
                <w:pPr>
                  <w:autoSpaceDE w:val="0"/>
                  <w:autoSpaceDN w:val="0"/>
                  <w:adjustRightInd w:val="0"/>
                  <w:spacing w:before="58" w:after="0"/>
                  <w:ind w:left="35" w:right="-20"/>
                  <w:jc w:val="left"/>
                  <w:rPr>
                    <w:rFonts w:ascii="Calibri" w:hAnsi="Calibri" w:cs="Calibri"/>
                    <w:szCs w:val="20"/>
                    <w:lang w:val="en-US"/>
                  </w:rPr>
                </w:pPr>
                <w:r>
                  <w:rPr>
                    <w:rFonts w:ascii="Calibri" w:hAnsi="Calibri" w:cs="Calibri"/>
                    <w:szCs w:val="20"/>
                    <w:lang w:val="en-US"/>
                  </w:rPr>
                  <w:t>6482</w:t>
                </w:r>
              </w:p>
            </w:tc>
            <w:tc>
              <w:tcPr>
                <w:tcW w:w="2250" w:type="dxa"/>
              </w:tcPr>
              <w:p w14:paraId="49B93A47" w14:textId="16CDC2F6" w:rsidR="00966E30" w:rsidRPr="004C5681" w:rsidRDefault="009F710C" w:rsidP="009F710C">
                <w:pPr>
                  <w:autoSpaceDE w:val="0"/>
                  <w:autoSpaceDN w:val="0"/>
                  <w:adjustRightInd w:val="0"/>
                  <w:spacing w:before="58" w:after="0"/>
                  <w:ind w:left="35" w:right="-20"/>
                  <w:jc w:val="left"/>
                  <w:rPr>
                    <w:rFonts w:ascii="Calibri" w:hAnsi="Calibri" w:cs="Calibri"/>
                    <w:szCs w:val="20"/>
                    <w:lang w:val="en-US"/>
                  </w:rPr>
                </w:pPr>
                <w:r w:rsidRPr="004C5681">
                  <w:rPr>
                    <w:rFonts w:cs="Arial"/>
                    <w:b/>
                    <w:szCs w:val="20"/>
                    <w:lang w:val="en-US"/>
                  </w:rPr>
                  <w:t>GEF ID number:</w:t>
                </w:r>
              </w:p>
            </w:tc>
            <w:tc>
              <w:tcPr>
                <w:tcW w:w="1782" w:type="dxa"/>
              </w:tcPr>
              <w:p w14:paraId="56CB5511" w14:textId="369EF7F8" w:rsidR="00966E30" w:rsidRPr="004C5681" w:rsidRDefault="001E0034" w:rsidP="00BD51C6">
                <w:pPr>
                  <w:autoSpaceDE w:val="0"/>
                  <w:autoSpaceDN w:val="0"/>
                  <w:adjustRightInd w:val="0"/>
                  <w:spacing w:before="58" w:after="0"/>
                  <w:ind w:left="35" w:right="-20"/>
                  <w:jc w:val="left"/>
                  <w:rPr>
                    <w:rFonts w:ascii="Calibri" w:hAnsi="Calibri" w:cs="Calibri"/>
                    <w:szCs w:val="20"/>
                    <w:lang w:val="en-US"/>
                  </w:rPr>
                </w:pPr>
                <w:r w:rsidRPr="004C5681">
                  <w:rPr>
                    <w:rFonts w:cstheme="minorHAnsi"/>
                    <w:noProof/>
                    <w:color w:val="000000"/>
                    <w:szCs w:val="20"/>
                    <w:lang w:val="en-US"/>
                  </w:rPr>
                  <w:t>103</w:t>
                </w:r>
                <w:r w:rsidR="00F25EEE">
                  <w:rPr>
                    <w:rFonts w:cstheme="minorHAnsi"/>
                    <w:noProof/>
                    <w:color w:val="000000"/>
                    <w:szCs w:val="20"/>
                    <w:lang w:val="en-US"/>
                  </w:rPr>
                  <w:t>73</w:t>
                </w:r>
              </w:p>
            </w:tc>
          </w:tr>
          <w:tr w:rsidR="00BD51C6" w:rsidRPr="004C5681" w14:paraId="7DAB2DD3" w14:textId="77777777" w:rsidTr="00B60E8A">
            <w:trPr>
              <w:trHeight w:hRule="exact" w:val="317"/>
            </w:trPr>
            <w:tc>
              <w:tcPr>
                <w:tcW w:w="3151" w:type="dxa"/>
              </w:tcPr>
              <w:p w14:paraId="10C5C717" w14:textId="536727BC" w:rsidR="00BD51C6" w:rsidRPr="004C5681"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4C5681">
                  <w:rPr>
                    <w:rFonts w:ascii="Calibri" w:hAnsi="Calibri" w:cs="Calibri"/>
                    <w:b/>
                    <w:bCs/>
                    <w:szCs w:val="20"/>
                    <w:lang w:val="en-US"/>
                  </w:rPr>
                  <w:t>Co</w:t>
                </w:r>
                <w:r w:rsidRPr="004C5681">
                  <w:rPr>
                    <w:rFonts w:ascii="Calibri" w:hAnsi="Calibri" w:cs="Calibri"/>
                    <w:b/>
                    <w:bCs/>
                    <w:spacing w:val="1"/>
                    <w:szCs w:val="20"/>
                    <w:lang w:val="en-US"/>
                  </w:rPr>
                  <w:t>un</w:t>
                </w:r>
                <w:r w:rsidRPr="004C5681">
                  <w:rPr>
                    <w:rFonts w:ascii="Calibri" w:hAnsi="Calibri" w:cs="Calibri"/>
                    <w:b/>
                    <w:bCs/>
                    <w:szCs w:val="20"/>
                    <w:lang w:val="en-US"/>
                  </w:rPr>
                  <w:t>tr</w:t>
                </w:r>
                <w:r w:rsidRPr="004C5681">
                  <w:rPr>
                    <w:rFonts w:ascii="Calibri" w:hAnsi="Calibri" w:cs="Calibri"/>
                    <w:b/>
                    <w:bCs/>
                    <w:spacing w:val="2"/>
                    <w:szCs w:val="20"/>
                    <w:lang w:val="en-US"/>
                  </w:rPr>
                  <w:t>y</w:t>
                </w:r>
                <w:r w:rsidRPr="004C5681">
                  <w:rPr>
                    <w:rFonts w:ascii="Calibri" w:hAnsi="Calibri" w:cs="Calibri"/>
                    <w:b/>
                    <w:bCs/>
                    <w:szCs w:val="20"/>
                    <w:lang w:val="en-US"/>
                  </w:rPr>
                  <w:t>:</w:t>
                </w:r>
              </w:p>
            </w:tc>
            <w:tc>
              <w:tcPr>
                <w:tcW w:w="5811" w:type="dxa"/>
                <w:gridSpan w:val="3"/>
              </w:tcPr>
              <w:p w14:paraId="0E737063" w14:textId="6AF2ED72" w:rsidR="00BD51C6" w:rsidRPr="004C5681" w:rsidRDefault="00F25EEE" w:rsidP="00966E30">
                <w:pPr>
                  <w:autoSpaceDE w:val="0"/>
                  <w:autoSpaceDN w:val="0"/>
                  <w:adjustRightInd w:val="0"/>
                  <w:spacing w:before="0" w:after="0"/>
                  <w:ind w:left="35" w:right="-23"/>
                  <w:jc w:val="left"/>
                  <w:rPr>
                    <w:rFonts w:ascii="Times New Roman" w:hAnsi="Times New Roman" w:cs="Times New Roman"/>
                    <w:sz w:val="24"/>
                    <w:szCs w:val="24"/>
                    <w:lang w:val="en-US"/>
                  </w:rPr>
                </w:pPr>
                <w:r>
                  <w:rPr>
                    <w:rFonts w:ascii="Calibri" w:hAnsi="Calibri" w:cs="Calibri"/>
                    <w:szCs w:val="20"/>
                    <w:lang w:val="en-US"/>
                  </w:rPr>
                  <w:t>Rwanda</w:t>
                </w:r>
              </w:p>
            </w:tc>
          </w:tr>
          <w:tr w:rsidR="00993420" w:rsidRPr="004C5681" w14:paraId="101DE16E" w14:textId="77777777" w:rsidTr="00B60E8A">
            <w:trPr>
              <w:trHeight w:hRule="exact" w:val="317"/>
            </w:trPr>
            <w:tc>
              <w:tcPr>
                <w:tcW w:w="3151" w:type="dxa"/>
              </w:tcPr>
              <w:p w14:paraId="79B55369" w14:textId="2F9DC8A8" w:rsidR="00993420" w:rsidRPr="004C5681" w:rsidRDefault="00993420" w:rsidP="00993420">
                <w:pPr>
                  <w:autoSpaceDE w:val="0"/>
                  <w:autoSpaceDN w:val="0"/>
                  <w:adjustRightInd w:val="0"/>
                  <w:spacing w:before="0" w:after="0"/>
                  <w:ind w:left="35" w:right="-23"/>
                  <w:rPr>
                    <w:rFonts w:ascii="Calibri" w:hAnsi="Calibri" w:cs="Calibri"/>
                    <w:b/>
                    <w:bCs/>
                    <w:szCs w:val="20"/>
                    <w:lang w:val="en-US"/>
                  </w:rPr>
                </w:pPr>
                <w:r w:rsidRPr="004C5681">
                  <w:rPr>
                    <w:rFonts w:ascii="Calibri" w:hAnsi="Calibri" w:cs="Calibri"/>
                    <w:b/>
                    <w:bCs/>
                    <w:szCs w:val="20"/>
                    <w:lang w:val="en-US"/>
                  </w:rPr>
                  <w:t>Implementing Partner:</w:t>
                </w:r>
              </w:p>
            </w:tc>
            <w:tc>
              <w:tcPr>
                <w:tcW w:w="5811" w:type="dxa"/>
                <w:gridSpan w:val="3"/>
              </w:tcPr>
              <w:p w14:paraId="3C4DCF7E" w14:textId="18C75830" w:rsidR="00993420" w:rsidRPr="004C5681" w:rsidRDefault="00797990" w:rsidP="00993420">
                <w:pPr>
                  <w:autoSpaceDE w:val="0"/>
                  <w:autoSpaceDN w:val="0"/>
                  <w:adjustRightInd w:val="0"/>
                  <w:spacing w:before="0" w:after="0"/>
                  <w:ind w:left="35" w:right="-23"/>
                  <w:jc w:val="left"/>
                  <w:rPr>
                    <w:rFonts w:ascii="Calibri" w:hAnsi="Calibri" w:cs="Calibri"/>
                    <w:szCs w:val="20"/>
                    <w:lang w:val="en-US"/>
                  </w:rPr>
                </w:pPr>
                <w:r w:rsidRPr="00487290">
                  <w:rPr>
                    <w:rFonts w:cstheme="minorHAnsi"/>
                    <w:color w:val="000000"/>
                    <w:szCs w:val="20"/>
                  </w:rPr>
                  <w:t>Rwanda Environment Management Authority (REMA)</w:t>
                </w:r>
              </w:p>
            </w:tc>
          </w:tr>
          <w:tr w:rsidR="00993420" w:rsidRPr="004C5681" w14:paraId="0A2042D3" w14:textId="77777777" w:rsidTr="00B60E8A">
            <w:trPr>
              <w:trHeight w:hRule="exact" w:val="317"/>
            </w:trPr>
            <w:tc>
              <w:tcPr>
                <w:tcW w:w="3151" w:type="dxa"/>
              </w:tcPr>
              <w:p w14:paraId="1F16F7F8" w14:textId="6D9B74A4" w:rsidR="00993420" w:rsidRPr="004C5681" w:rsidRDefault="00993420" w:rsidP="00993420">
                <w:pPr>
                  <w:autoSpaceDE w:val="0"/>
                  <w:autoSpaceDN w:val="0"/>
                  <w:adjustRightInd w:val="0"/>
                  <w:spacing w:before="0" w:after="0"/>
                  <w:ind w:left="35" w:right="-23"/>
                  <w:rPr>
                    <w:rFonts w:ascii="Calibri" w:hAnsi="Calibri" w:cs="Calibri"/>
                    <w:b/>
                    <w:bCs/>
                    <w:szCs w:val="20"/>
                    <w:lang w:val="en-US"/>
                  </w:rPr>
                </w:pPr>
                <w:r w:rsidRPr="004C5681">
                  <w:rPr>
                    <w:rFonts w:cs="Arial"/>
                    <w:b/>
                    <w:szCs w:val="20"/>
                    <w:lang w:val="en-US"/>
                  </w:rPr>
                  <w:t>Management Arrangements:</w:t>
                </w:r>
              </w:p>
            </w:tc>
            <w:tc>
              <w:tcPr>
                <w:tcW w:w="5811" w:type="dxa"/>
                <w:gridSpan w:val="3"/>
              </w:tcPr>
              <w:p w14:paraId="4F339D24" w14:textId="244510BE" w:rsidR="00993420" w:rsidRPr="004C5681" w:rsidRDefault="00C10412" w:rsidP="00993420">
                <w:pPr>
                  <w:autoSpaceDE w:val="0"/>
                  <w:autoSpaceDN w:val="0"/>
                  <w:adjustRightInd w:val="0"/>
                  <w:spacing w:before="0" w:after="0"/>
                  <w:ind w:left="35" w:right="-23"/>
                  <w:jc w:val="left"/>
                  <w:rPr>
                    <w:rFonts w:cs="Calibri"/>
                    <w:szCs w:val="20"/>
                    <w:lang w:val="en-US"/>
                  </w:rPr>
                </w:pPr>
                <w:r>
                  <w:rPr>
                    <w:rFonts w:cs="Arial"/>
                    <w:szCs w:val="20"/>
                    <w:lang w:val="en-US"/>
                  </w:rPr>
                  <w:t>National</w:t>
                </w:r>
                <w:r w:rsidR="00005401" w:rsidRPr="004C5681">
                  <w:rPr>
                    <w:rFonts w:cs="Arial"/>
                    <w:szCs w:val="20"/>
                    <w:lang w:val="en-US"/>
                  </w:rPr>
                  <w:t xml:space="preserve"> Implementation Modality (</w:t>
                </w:r>
                <w:r>
                  <w:rPr>
                    <w:rFonts w:cs="Arial"/>
                    <w:szCs w:val="20"/>
                    <w:lang w:val="en-US"/>
                  </w:rPr>
                  <w:t>N</w:t>
                </w:r>
                <w:r w:rsidR="00993420" w:rsidRPr="004C5681">
                  <w:rPr>
                    <w:rFonts w:cs="Arial"/>
                    <w:szCs w:val="20"/>
                    <w:lang w:val="en-US"/>
                  </w:rPr>
                  <w:t>IM)</w:t>
                </w:r>
              </w:p>
            </w:tc>
          </w:tr>
          <w:tr w:rsidR="00BD51C6" w:rsidRPr="004C5681" w14:paraId="30607CE9" w14:textId="77777777" w:rsidTr="00B60E8A">
            <w:trPr>
              <w:trHeight w:hRule="exact" w:val="317"/>
            </w:trPr>
            <w:tc>
              <w:tcPr>
                <w:tcW w:w="3151" w:type="dxa"/>
              </w:tcPr>
              <w:p w14:paraId="1672A316" w14:textId="259108C0" w:rsidR="00BD51C6" w:rsidRPr="004C5681" w:rsidRDefault="00BD51C6" w:rsidP="009C6C32">
                <w:pPr>
                  <w:autoSpaceDE w:val="0"/>
                  <w:autoSpaceDN w:val="0"/>
                  <w:adjustRightInd w:val="0"/>
                  <w:spacing w:before="0" w:after="0"/>
                  <w:ind w:left="35" w:right="-23"/>
                  <w:jc w:val="left"/>
                  <w:rPr>
                    <w:rFonts w:ascii="Times New Roman" w:hAnsi="Times New Roman" w:cs="Times New Roman"/>
                    <w:b/>
                    <w:bCs/>
                    <w:sz w:val="24"/>
                    <w:szCs w:val="24"/>
                    <w:lang w:val="en-US"/>
                  </w:rPr>
                </w:pPr>
                <w:r w:rsidRPr="004C5681">
                  <w:rPr>
                    <w:rFonts w:ascii="Calibri" w:hAnsi="Calibri" w:cs="Calibri"/>
                    <w:b/>
                    <w:bCs/>
                    <w:spacing w:val="-1"/>
                    <w:szCs w:val="20"/>
                    <w:lang w:val="en-US"/>
                  </w:rPr>
                  <w:t>G</w:t>
                </w:r>
                <w:r w:rsidRPr="004C5681">
                  <w:rPr>
                    <w:rFonts w:ascii="Calibri" w:hAnsi="Calibri" w:cs="Calibri"/>
                    <w:b/>
                    <w:bCs/>
                    <w:spacing w:val="1"/>
                    <w:szCs w:val="20"/>
                    <w:lang w:val="en-US"/>
                  </w:rPr>
                  <w:t>E</w:t>
                </w:r>
                <w:r w:rsidRPr="004C5681">
                  <w:rPr>
                    <w:rFonts w:ascii="Calibri" w:hAnsi="Calibri" w:cs="Calibri"/>
                    <w:b/>
                    <w:bCs/>
                    <w:szCs w:val="20"/>
                    <w:lang w:val="en-US"/>
                  </w:rPr>
                  <w:t>F</w:t>
                </w:r>
                <w:r w:rsidRPr="004C5681">
                  <w:rPr>
                    <w:rFonts w:ascii="Calibri" w:hAnsi="Calibri" w:cs="Calibri"/>
                    <w:b/>
                    <w:bCs/>
                    <w:spacing w:val="-1"/>
                    <w:szCs w:val="20"/>
                    <w:lang w:val="en-US"/>
                  </w:rPr>
                  <w:t>-</w:t>
                </w:r>
                <w:r w:rsidR="009C6C32" w:rsidRPr="004C5681">
                  <w:rPr>
                    <w:rFonts w:ascii="Calibri" w:hAnsi="Calibri" w:cs="Calibri"/>
                    <w:b/>
                    <w:bCs/>
                    <w:spacing w:val="-1"/>
                    <w:szCs w:val="20"/>
                    <w:lang w:val="en-US"/>
                  </w:rPr>
                  <w:t>7</w:t>
                </w:r>
                <w:r w:rsidRPr="004C5681">
                  <w:rPr>
                    <w:rFonts w:ascii="Calibri" w:hAnsi="Calibri" w:cs="Calibri"/>
                    <w:b/>
                    <w:bCs/>
                    <w:spacing w:val="-5"/>
                    <w:szCs w:val="20"/>
                    <w:lang w:val="en-US"/>
                  </w:rPr>
                  <w:t xml:space="preserve"> </w:t>
                </w:r>
                <w:r w:rsidRPr="004C5681">
                  <w:rPr>
                    <w:rFonts w:ascii="Calibri" w:hAnsi="Calibri" w:cs="Calibri"/>
                    <w:b/>
                    <w:bCs/>
                    <w:szCs w:val="20"/>
                    <w:lang w:val="en-US"/>
                  </w:rPr>
                  <w:t>F</w:t>
                </w:r>
                <w:r w:rsidRPr="004C5681">
                  <w:rPr>
                    <w:rFonts w:ascii="Calibri" w:hAnsi="Calibri" w:cs="Calibri"/>
                    <w:b/>
                    <w:bCs/>
                    <w:spacing w:val="3"/>
                    <w:szCs w:val="20"/>
                    <w:lang w:val="en-US"/>
                  </w:rPr>
                  <w:t>o</w:t>
                </w:r>
                <w:r w:rsidRPr="004C5681">
                  <w:rPr>
                    <w:rFonts w:ascii="Calibri" w:hAnsi="Calibri" w:cs="Calibri"/>
                    <w:b/>
                    <w:bCs/>
                    <w:szCs w:val="20"/>
                    <w:lang w:val="en-US"/>
                  </w:rPr>
                  <w:t>cal</w:t>
                </w:r>
                <w:r w:rsidRPr="004C5681">
                  <w:rPr>
                    <w:rFonts w:ascii="Calibri" w:hAnsi="Calibri" w:cs="Calibri"/>
                    <w:b/>
                    <w:bCs/>
                    <w:spacing w:val="-4"/>
                    <w:szCs w:val="20"/>
                    <w:lang w:val="en-US"/>
                  </w:rPr>
                  <w:t xml:space="preserve"> </w:t>
                </w:r>
                <w:r w:rsidRPr="004C5681">
                  <w:rPr>
                    <w:rFonts w:ascii="Calibri" w:hAnsi="Calibri" w:cs="Calibri"/>
                    <w:b/>
                    <w:bCs/>
                    <w:szCs w:val="20"/>
                    <w:lang w:val="en-US"/>
                  </w:rPr>
                  <w:t>Ar</w:t>
                </w:r>
                <w:r w:rsidRPr="004C5681">
                  <w:rPr>
                    <w:rFonts w:ascii="Calibri" w:hAnsi="Calibri" w:cs="Calibri"/>
                    <w:b/>
                    <w:bCs/>
                    <w:spacing w:val="-1"/>
                    <w:szCs w:val="20"/>
                    <w:lang w:val="en-US"/>
                  </w:rPr>
                  <w:t>e</w:t>
                </w:r>
                <w:r w:rsidRPr="004C5681">
                  <w:rPr>
                    <w:rFonts w:ascii="Calibri" w:hAnsi="Calibri" w:cs="Calibri"/>
                    <w:b/>
                    <w:bCs/>
                    <w:szCs w:val="20"/>
                    <w:lang w:val="en-US"/>
                  </w:rPr>
                  <w:t>a/</w:t>
                </w:r>
                <w:r w:rsidR="009C6C32" w:rsidRPr="004C5681">
                  <w:rPr>
                    <w:rFonts w:ascii="Calibri" w:hAnsi="Calibri" w:cs="Calibri"/>
                    <w:b/>
                    <w:bCs/>
                    <w:spacing w:val="3"/>
                    <w:szCs w:val="20"/>
                    <w:lang w:val="en-US"/>
                  </w:rPr>
                  <w:t>Non-Focal Area</w:t>
                </w:r>
                <w:r w:rsidRPr="004C5681">
                  <w:rPr>
                    <w:rFonts w:ascii="Calibri" w:hAnsi="Calibri" w:cs="Calibri"/>
                    <w:b/>
                    <w:bCs/>
                    <w:szCs w:val="20"/>
                    <w:lang w:val="en-US"/>
                  </w:rPr>
                  <w:t>:</w:t>
                </w:r>
              </w:p>
            </w:tc>
            <w:tc>
              <w:tcPr>
                <w:tcW w:w="5811" w:type="dxa"/>
                <w:gridSpan w:val="3"/>
              </w:tcPr>
              <w:p w14:paraId="46E73EC9" w14:textId="10C2E4BC" w:rsidR="00BD51C6" w:rsidRPr="004C5681" w:rsidRDefault="002E2BBB" w:rsidP="00966E30">
                <w:pPr>
                  <w:autoSpaceDE w:val="0"/>
                  <w:autoSpaceDN w:val="0"/>
                  <w:adjustRightInd w:val="0"/>
                  <w:spacing w:before="0" w:after="0"/>
                  <w:ind w:left="37" w:right="-23"/>
                  <w:jc w:val="left"/>
                  <w:rPr>
                    <w:rFonts w:ascii="Times New Roman" w:hAnsi="Times New Roman" w:cs="Times New Roman"/>
                    <w:sz w:val="24"/>
                    <w:szCs w:val="24"/>
                    <w:lang w:val="en-US"/>
                  </w:rPr>
                </w:pPr>
                <w:r w:rsidRPr="004C5681">
                  <w:rPr>
                    <w:rFonts w:eastAsia="Times New Roman" w:cstheme="minorHAnsi"/>
                    <w:color w:val="000000"/>
                    <w:szCs w:val="20"/>
                    <w:lang w:val="en-US"/>
                  </w:rPr>
                  <w:t>Chemicals and Waste</w:t>
                </w:r>
              </w:p>
            </w:tc>
          </w:tr>
          <w:tr w:rsidR="00BD51C6" w:rsidRPr="004C5681" w14:paraId="65B85E6F" w14:textId="77777777" w:rsidTr="00B60E8A">
            <w:trPr>
              <w:trHeight w:hRule="exact" w:val="317"/>
            </w:trPr>
            <w:tc>
              <w:tcPr>
                <w:tcW w:w="3151" w:type="dxa"/>
              </w:tcPr>
              <w:p w14:paraId="6C97F0FC" w14:textId="77777777" w:rsidR="00BD51C6" w:rsidRPr="004C5681"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4C5681">
                  <w:rPr>
                    <w:rFonts w:ascii="Calibri" w:hAnsi="Calibri" w:cs="Calibri"/>
                    <w:b/>
                    <w:bCs/>
                    <w:spacing w:val="-1"/>
                    <w:szCs w:val="20"/>
                    <w:lang w:val="en-US"/>
                  </w:rPr>
                  <w:t>C</w:t>
                </w:r>
                <w:r w:rsidRPr="004C5681">
                  <w:rPr>
                    <w:rFonts w:ascii="Calibri" w:hAnsi="Calibri" w:cs="Calibri"/>
                    <w:b/>
                    <w:bCs/>
                    <w:spacing w:val="1"/>
                    <w:szCs w:val="20"/>
                    <w:lang w:val="en-US"/>
                  </w:rPr>
                  <w:t>o</w:t>
                </w:r>
                <w:r w:rsidRPr="004C5681">
                  <w:rPr>
                    <w:rFonts w:ascii="Calibri" w:hAnsi="Calibri" w:cs="Calibri"/>
                    <w:b/>
                    <w:bCs/>
                    <w:spacing w:val="-1"/>
                    <w:szCs w:val="20"/>
                    <w:lang w:val="en-US"/>
                  </w:rPr>
                  <w:t>-f</w:t>
                </w:r>
                <w:r w:rsidRPr="004C5681">
                  <w:rPr>
                    <w:rFonts w:ascii="Calibri" w:hAnsi="Calibri" w:cs="Calibri"/>
                    <w:b/>
                    <w:bCs/>
                    <w:szCs w:val="20"/>
                    <w:lang w:val="en-US"/>
                  </w:rPr>
                  <w:t>i</w:t>
                </w:r>
                <w:r w:rsidRPr="004C5681">
                  <w:rPr>
                    <w:rFonts w:ascii="Calibri" w:hAnsi="Calibri" w:cs="Calibri"/>
                    <w:b/>
                    <w:bCs/>
                    <w:spacing w:val="1"/>
                    <w:szCs w:val="20"/>
                    <w:lang w:val="en-US"/>
                  </w:rPr>
                  <w:t>n</w:t>
                </w:r>
                <w:r w:rsidRPr="004C5681">
                  <w:rPr>
                    <w:rFonts w:ascii="Calibri" w:hAnsi="Calibri" w:cs="Calibri"/>
                    <w:b/>
                    <w:bCs/>
                    <w:szCs w:val="20"/>
                    <w:lang w:val="en-US"/>
                  </w:rPr>
                  <w:t>a</w:t>
                </w:r>
                <w:r w:rsidRPr="004C5681">
                  <w:rPr>
                    <w:rFonts w:ascii="Calibri" w:hAnsi="Calibri" w:cs="Calibri"/>
                    <w:b/>
                    <w:bCs/>
                    <w:spacing w:val="1"/>
                    <w:szCs w:val="20"/>
                    <w:lang w:val="en-US"/>
                  </w:rPr>
                  <w:t>n</w:t>
                </w:r>
                <w:r w:rsidRPr="004C5681">
                  <w:rPr>
                    <w:rFonts w:ascii="Calibri" w:hAnsi="Calibri" w:cs="Calibri"/>
                    <w:b/>
                    <w:bCs/>
                    <w:szCs w:val="20"/>
                    <w:lang w:val="en-US"/>
                  </w:rPr>
                  <w:t>cin</w:t>
                </w:r>
                <w:r w:rsidRPr="004C5681">
                  <w:rPr>
                    <w:rFonts w:ascii="Calibri" w:hAnsi="Calibri" w:cs="Calibri"/>
                    <w:b/>
                    <w:bCs/>
                    <w:spacing w:val="3"/>
                    <w:szCs w:val="20"/>
                    <w:lang w:val="en-US"/>
                  </w:rPr>
                  <w:t>g</w:t>
                </w:r>
                <w:r w:rsidRPr="004C5681">
                  <w:rPr>
                    <w:rFonts w:ascii="Calibri" w:hAnsi="Calibri" w:cs="Calibri"/>
                    <w:b/>
                    <w:bCs/>
                    <w:szCs w:val="20"/>
                    <w:lang w:val="en-US"/>
                  </w:rPr>
                  <w:t>:</w:t>
                </w:r>
              </w:p>
            </w:tc>
            <w:tc>
              <w:tcPr>
                <w:tcW w:w="1779" w:type="dxa"/>
              </w:tcPr>
              <w:p w14:paraId="1C04D87A" w14:textId="139E379D" w:rsidR="00BD51C6" w:rsidRPr="004C5681" w:rsidRDefault="009D3079" w:rsidP="009D3079">
                <w:pPr>
                  <w:autoSpaceDE w:val="0"/>
                  <w:autoSpaceDN w:val="0"/>
                  <w:adjustRightInd w:val="0"/>
                  <w:spacing w:before="0" w:after="0"/>
                  <w:ind w:left="37" w:right="-23"/>
                  <w:jc w:val="left"/>
                  <w:rPr>
                    <w:rFonts w:eastAsia="Times New Roman" w:cstheme="minorHAnsi"/>
                    <w:color w:val="000000"/>
                    <w:szCs w:val="20"/>
                    <w:lang w:val="en-US"/>
                  </w:rPr>
                </w:pPr>
                <w:r w:rsidRPr="004C5681">
                  <w:rPr>
                    <w:rFonts w:eastAsia="Times New Roman" w:cstheme="minorHAnsi"/>
                    <w:color w:val="000000"/>
                    <w:szCs w:val="20"/>
                    <w:highlight w:val="yellow"/>
                    <w:lang w:val="en-US"/>
                  </w:rPr>
                  <w:t>X</w:t>
                </w:r>
                <w:r w:rsidR="00313E86" w:rsidRPr="004C5681">
                  <w:rPr>
                    <w:rFonts w:eastAsia="Times New Roman" w:cstheme="minorHAnsi"/>
                    <w:color w:val="000000"/>
                    <w:szCs w:val="20"/>
                    <w:highlight w:val="yellow"/>
                    <w:lang w:val="en-US"/>
                  </w:rPr>
                  <w:t>X</w:t>
                </w:r>
                <w:r w:rsidRPr="004C5681">
                  <w:rPr>
                    <w:rFonts w:eastAsia="Times New Roman" w:cstheme="minorHAnsi"/>
                    <w:color w:val="000000"/>
                    <w:szCs w:val="20"/>
                    <w:highlight w:val="yellow"/>
                    <w:lang w:val="en-US"/>
                  </w:rPr>
                  <w:t>XX</w:t>
                </w:r>
              </w:p>
            </w:tc>
            <w:tc>
              <w:tcPr>
                <w:tcW w:w="2250" w:type="dxa"/>
              </w:tcPr>
              <w:p w14:paraId="00F18D93" w14:textId="77777777" w:rsidR="00BD51C6" w:rsidRPr="004C5681" w:rsidRDefault="00BD51C6" w:rsidP="00966E30">
                <w:pPr>
                  <w:autoSpaceDE w:val="0"/>
                  <w:autoSpaceDN w:val="0"/>
                  <w:adjustRightInd w:val="0"/>
                  <w:spacing w:before="0" w:after="0"/>
                  <w:ind w:left="37" w:right="-23"/>
                  <w:jc w:val="left"/>
                  <w:rPr>
                    <w:rFonts w:ascii="Times New Roman" w:hAnsi="Times New Roman" w:cs="Times New Roman"/>
                    <w:b/>
                    <w:bCs/>
                    <w:sz w:val="24"/>
                    <w:szCs w:val="24"/>
                    <w:lang w:val="en-US"/>
                  </w:rPr>
                </w:pPr>
                <w:r w:rsidRPr="004C5681">
                  <w:rPr>
                    <w:rFonts w:ascii="Calibri" w:hAnsi="Calibri" w:cs="Calibri"/>
                    <w:b/>
                    <w:bCs/>
                    <w:spacing w:val="-1"/>
                    <w:szCs w:val="20"/>
                    <w:lang w:val="en-US"/>
                  </w:rPr>
                  <w:t>T</w:t>
                </w:r>
                <w:r w:rsidRPr="004C5681">
                  <w:rPr>
                    <w:rFonts w:ascii="Calibri" w:hAnsi="Calibri" w:cs="Calibri"/>
                    <w:b/>
                    <w:bCs/>
                    <w:szCs w:val="20"/>
                    <w:lang w:val="en-US"/>
                  </w:rPr>
                  <w:t>ot</w:t>
                </w:r>
                <w:r w:rsidRPr="004C5681">
                  <w:rPr>
                    <w:rFonts w:ascii="Calibri" w:hAnsi="Calibri" w:cs="Calibri"/>
                    <w:b/>
                    <w:bCs/>
                    <w:spacing w:val="1"/>
                    <w:szCs w:val="20"/>
                    <w:lang w:val="en-US"/>
                  </w:rPr>
                  <w:t>a</w:t>
                </w:r>
                <w:r w:rsidRPr="004C5681">
                  <w:rPr>
                    <w:rFonts w:ascii="Calibri" w:hAnsi="Calibri" w:cs="Calibri"/>
                    <w:b/>
                    <w:bCs/>
                    <w:szCs w:val="20"/>
                    <w:lang w:val="en-US"/>
                  </w:rPr>
                  <w:t>l</w:t>
                </w:r>
                <w:r w:rsidRPr="004C5681">
                  <w:rPr>
                    <w:rFonts w:ascii="Calibri" w:hAnsi="Calibri" w:cs="Calibri"/>
                    <w:b/>
                    <w:bCs/>
                    <w:spacing w:val="-4"/>
                    <w:szCs w:val="20"/>
                    <w:lang w:val="en-US"/>
                  </w:rPr>
                  <w:t xml:space="preserve"> </w:t>
                </w:r>
                <w:r w:rsidRPr="004C5681">
                  <w:rPr>
                    <w:rFonts w:ascii="Calibri" w:hAnsi="Calibri" w:cs="Calibri"/>
                    <w:b/>
                    <w:bCs/>
                    <w:szCs w:val="20"/>
                    <w:lang w:val="en-US"/>
                  </w:rPr>
                  <w:t>P</w:t>
                </w:r>
                <w:r w:rsidRPr="004C5681">
                  <w:rPr>
                    <w:rFonts w:ascii="Calibri" w:hAnsi="Calibri" w:cs="Calibri"/>
                    <w:b/>
                    <w:bCs/>
                    <w:spacing w:val="1"/>
                    <w:szCs w:val="20"/>
                    <w:lang w:val="en-US"/>
                  </w:rPr>
                  <w:t>r</w:t>
                </w:r>
                <w:r w:rsidRPr="004C5681">
                  <w:rPr>
                    <w:rFonts w:ascii="Calibri" w:hAnsi="Calibri" w:cs="Calibri"/>
                    <w:b/>
                    <w:bCs/>
                    <w:szCs w:val="20"/>
                    <w:lang w:val="en-US"/>
                  </w:rPr>
                  <w:t>oje</w:t>
                </w:r>
                <w:r w:rsidRPr="004C5681">
                  <w:rPr>
                    <w:rFonts w:ascii="Calibri" w:hAnsi="Calibri" w:cs="Calibri"/>
                    <w:b/>
                    <w:bCs/>
                    <w:spacing w:val="-1"/>
                    <w:szCs w:val="20"/>
                    <w:lang w:val="en-US"/>
                  </w:rPr>
                  <w:t>c</w:t>
                </w:r>
                <w:r w:rsidRPr="004C5681">
                  <w:rPr>
                    <w:rFonts w:ascii="Calibri" w:hAnsi="Calibri" w:cs="Calibri"/>
                    <w:b/>
                    <w:bCs/>
                    <w:szCs w:val="20"/>
                    <w:lang w:val="en-US"/>
                  </w:rPr>
                  <w:t>t</w:t>
                </w:r>
                <w:r w:rsidRPr="004C5681">
                  <w:rPr>
                    <w:rFonts w:ascii="Calibri" w:hAnsi="Calibri" w:cs="Calibri"/>
                    <w:b/>
                    <w:bCs/>
                    <w:spacing w:val="-5"/>
                    <w:szCs w:val="20"/>
                    <w:lang w:val="en-US"/>
                  </w:rPr>
                  <w:t xml:space="preserve"> </w:t>
                </w:r>
                <w:r w:rsidRPr="004C5681">
                  <w:rPr>
                    <w:rFonts w:ascii="Calibri" w:hAnsi="Calibri" w:cs="Calibri"/>
                    <w:b/>
                    <w:bCs/>
                    <w:szCs w:val="20"/>
                    <w:lang w:val="en-US"/>
                  </w:rPr>
                  <w:t>C</w:t>
                </w:r>
                <w:r w:rsidRPr="004C5681">
                  <w:rPr>
                    <w:rFonts w:ascii="Calibri" w:hAnsi="Calibri" w:cs="Calibri"/>
                    <w:b/>
                    <w:bCs/>
                    <w:spacing w:val="2"/>
                    <w:szCs w:val="20"/>
                    <w:lang w:val="en-US"/>
                  </w:rPr>
                  <w:t>o</w:t>
                </w:r>
                <w:r w:rsidRPr="004C5681">
                  <w:rPr>
                    <w:rFonts w:ascii="Calibri" w:hAnsi="Calibri" w:cs="Calibri"/>
                    <w:b/>
                    <w:bCs/>
                    <w:spacing w:val="-1"/>
                    <w:szCs w:val="20"/>
                    <w:lang w:val="en-US"/>
                  </w:rPr>
                  <w:t>s</w:t>
                </w:r>
                <w:r w:rsidRPr="004C5681">
                  <w:rPr>
                    <w:rFonts w:ascii="Calibri" w:hAnsi="Calibri" w:cs="Calibri"/>
                    <w:b/>
                    <w:bCs/>
                    <w:szCs w:val="20"/>
                    <w:lang w:val="en-US"/>
                  </w:rPr>
                  <w:t>t:</w:t>
                </w:r>
              </w:p>
            </w:tc>
            <w:tc>
              <w:tcPr>
                <w:tcW w:w="1782" w:type="dxa"/>
              </w:tcPr>
              <w:p w14:paraId="4DD0FE4B" w14:textId="14F845E6" w:rsidR="00BD51C6" w:rsidRPr="004C5681" w:rsidRDefault="009D3079" w:rsidP="009D3079">
                <w:pPr>
                  <w:autoSpaceDE w:val="0"/>
                  <w:autoSpaceDN w:val="0"/>
                  <w:adjustRightInd w:val="0"/>
                  <w:spacing w:before="0" w:after="0"/>
                  <w:ind w:left="37" w:right="-23"/>
                  <w:jc w:val="left"/>
                  <w:rPr>
                    <w:rFonts w:eastAsia="Times New Roman" w:cstheme="minorHAnsi"/>
                    <w:color w:val="000000"/>
                    <w:szCs w:val="20"/>
                    <w:highlight w:val="yellow"/>
                    <w:lang w:val="en-US"/>
                  </w:rPr>
                </w:pPr>
                <w:r w:rsidRPr="004C5681">
                  <w:rPr>
                    <w:rFonts w:eastAsia="Times New Roman" w:cstheme="minorHAnsi"/>
                    <w:color w:val="000000"/>
                    <w:szCs w:val="20"/>
                    <w:highlight w:val="yellow"/>
                    <w:lang w:val="en-US"/>
                  </w:rPr>
                  <w:t>XX</w:t>
                </w:r>
                <w:r w:rsidR="00313E86" w:rsidRPr="004C5681">
                  <w:rPr>
                    <w:rFonts w:eastAsia="Times New Roman" w:cstheme="minorHAnsi"/>
                    <w:color w:val="000000"/>
                    <w:szCs w:val="20"/>
                    <w:highlight w:val="yellow"/>
                    <w:lang w:val="en-US"/>
                  </w:rPr>
                  <w:t>X</w:t>
                </w:r>
                <w:r w:rsidRPr="004C5681">
                  <w:rPr>
                    <w:rFonts w:eastAsia="Times New Roman" w:cstheme="minorHAnsi"/>
                    <w:color w:val="000000"/>
                    <w:szCs w:val="20"/>
                    <w:highlight w:val="yellow"/>
                    <w:lang w:val="en-US"/>
                  </w:rPr>
                  <w:t>X</w:t>
                </w:r>
              </w:p>
            </w:tc>
          </w:tr>
          <w:tr w:rsidR="00BD51C6" w:rsidRPr="004C5681" w14:paraId="3FBB9D5D" w14:textId="77777777" w:rsidTr="00B60E8A">
            <w:trPr>
              <w:trHeight w:hRule="exact" w:val="317"/>
            </w:trPr>
            <w:tc>
              <w:tcPr>
                <w:tcW w:w="3151" w:type="dxa"/>
              </w:tcPr>
              <w:p w14:paraId="25BDE8C1" w14:textId="77777777" w:rsidR="00BD51C6" w:rsidRPr="004C5681"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4C5681">
                  <w:rPr>
                    <w:rFonts w:ascii="Calibri" w:hAnsi="Calibri" w:cs="Calibri"/>
                    <w:b/>
                    <w:bCs/>
                    <w:szCs w:val="20"/>
                    <w:lang w:val="en-US"/>
                  </w:rPr>
                  <w:t>CEO</w:t>
                </w:r>
                <w:r w:rsidRPr="004C5681">
                  <w:rPr>
                    <w:rFonts w:ascii="Calibri" w:hAnsi="Calibri" w:cs="Calibri"/>
                    <w:b/>
                    <w:bCs/>
                    <w:spacing w:val="-3"/>
                    <w:szCs w:val="20"/>
                    <w:lang w:val="en-US"/>
                  </w:rPr>
                  <w:t xml:space="preserve"> </w:t>
                </w:r>
                <w:r w:rsidRPr="004C5681">
                  <w:rPr>
                    <w:rFonts w:ascii="Calibri" w:hAnsi="Calibri" w:cs="Calibri"/>
                    <w:b/>
                    <w:bCs/>
                    <w:spacing w:val="1"/>
                    <w:szCs w:val="20"/>
                    <w:lang w:val="en-US"/>
                  </w:rPr>
                  <w:t>End</w:t>
                </w:r>
                <w:r w:rsidRPr="004C5681">
                  <w:rPr>
                    <w:rFonts w:ascii="Calibri" w:hAnsi="Calibri" w:cs="Calibri"/>
                    <w:b/>
                    <w:bCs/>
                    <w:szCs w:val="20"/>
                    <w:lang w:val="en-US"/>
                  </w:rPr>
                  <w:t>or</w:t>
                </w:r>
                <w:r w:rsidRPr="004C5681">
                  <w:rPr>
                    <w:rFonts w:ascii="Calibri" w:hAnsi="Calibri" w:cs="Calibri"/>
                    <w:b/>
                    <w:bCs/>
                    <w:spacing w:val="-1"/>
                    <w:szCs w:val="20"/>
                    <w:lang w:val="en-US"/>
                  </w:rPr>
                  <w:t>se</w:t>
                </w:r>
                <w:r w:rsidRPr="004C5681">
                  <w:rPr>
                    <w:rFonts w:ascii="Calibri" w:hAnsi="Calibri" w:cs="Calibri"/>
                    <w:b/>
                    <w:bCs/>
                    <w:spacing w:val="1"/>
                    <w:szCs w:val="20"/>
                    <w:lang w:val="en-US"/>
                  </w:rPr>
                  <w:t>m</w:t>
                </w:r>
                <w:r w:rsidRPr="004C5681">
                  <w:rPr>
                    <w:rFonts w:ascii="Calibri" w:hAnsi="Calibri" w:cs="Calibri"/>
                    <w:b/>
                    <w:bCs/>
                    <w:spacing w:val="-1"/>
                    <w:szCs w:val="20"/>
                    <w:lang w:val="en-US"/>
                  </w:rPr>
                  <w:t>e</w:t>
                </w:r>
                <w:r w:rsidRPr="004C5681">
                  <w:rPr>
                    <w:rFonts w:ascii="Calibri" w:hAnsi="Calibri" w:cs="Calibri"/>
                    <w:b/>
                    <w:bCs/>
                    <w:spacing w:val="1"/>
                    <w:szCs w:val="20"/>
                    <w:lang w:val="en-US"/>
                  </w:rPr>
                  <w:t>n</w:t>
                </w:r>
                <w:r w:rsidRPr="004C5681">
                  <w:rPr>
                    <w:rFonts w:ascii="Calibri" w:hAnsi="Calibri" w:cs="Calibri"/>
                    <w:b/>
                    <w:bCs/>
                    <w:szCs w:val="20"/>
                    <w:lang w:val="en-US"/>
                  </w:rPr>
                  <w:t>t/A</w:t>
                </w:r>
                <w:r w:rsidRPr="004C5681">
                  <w:rPr>
                    <w:rFonts w:ascii="Calibri" w:hAnsi="Calibri" w:cs="Calibri"/>
                    <w:b/>
                    <w:bCs/>
                    <w:spacing w:val="1"/>
                    <w:szCs w:val="20"/>
                    <w:lang w:val="en-US"/>
                  </w:rPr>
                  <w:t>pp</w:t>
                </w:r>
                <w:r w:rsidRPr="004C5681">
                  <w:rPr>
                    <w:rFonts w:ascii="Calibri" w:hAnsi="Calibri" w:cs="Calibri"/>
                    <w:b/>
                    <w:bCs/>
                    <w:szCs w:val="20"/>
                    <w:lang w:val="en-US"/>
                  </w:rPr>
                  <w:t>r</w:t>
                </w:r>
                <w:r w:rsidRPr="004C5681">
                  <w:rPr>
                    <w:rFonts w:ascii="Calibri" w:hAnsi="Calibri" w:cs="Calibri"/>
                    <w:b/>
                    <w:bCs/>
                    <w:spacing w:val="1"/>
                    <w:szCs w:val="20"/>
                    <w:lang w:val="en-US"/>
                  </w:rPr>
                  <w:t>o</w:t>
                </w:r>
                <w:r w:rsidRPr="004C5681">
                  <w:rPr>
                    <w:rFonts w:ascii="Calibri" w:hAnsi="Calibri" w:cs="Calibri"/>
                    <w:b/>
                    <w:bCs/>
                    <w:spacing w:val="-1"/>
                    <w:szCs w:val="20"/>
                    <w:lang w:val="en-US"/>
                  </w:rPr>
                  <w:t>v</w:t>
                </w:r>
                <w:r w:rsidRPr="004C5681">
                  <w:rPr>
                    <w:rFonts w:ascii="Calibri" w:hAnsi="Calibri" w:cs="Calibri"/>
                    <w:b/>
                    <w:bCs/>
                    <w:szCs w:val="20"/>
                    <w:lang w:val="en-US"/>
                  </w:rPr>
                  <w:t>al</w:t>
                </w:r>
              </w:p>
            </w:tc>
            <w:tc>
              <w:tcPr>
                <w:tcW w:w="1779" w:type="dxa"/>
              </w:tcPr>
              <w:p w14:paraId="0196EAAA" w14:textId="0C98E676" w:rsidR="00BD51C6" w:rsidRPr="004C5681" w:rsidRDefault="00313E86" w:rsidP="00966E30">
                <w:pPr>
                  <w:autoSpaceDE w:val="0"/>
                  <w:autoSpaceDN w:val="0"/>
                  <w:adjustRightInd w:val="0"/>
                  <w:spacing w:before="0" w:after="0"/>
                  <w:ind w:left="35" w:right="-23"/>
                  <w:jc w:val="left"/>
                  <w:rPr>
                    <w:rFonts w:ascii="Times New Roman" w:hAnsi="Times New Roman" w:cs="Times New Roman"/>
                    <w:sz w:val="24"/>
                    <w:szCs w:val="24"/>
                    <w:lang w:val="en-US"/>
                  </w:rPr>
                </w:pPr>
                <w:r w:rsidRPr="004C5681">
                  <w:rPr>
                    <w:rFonts w:eastAsia="Times New Roman" w:cstheme="minorHAnsi"/>
                    <w:color w:val="000000"/>
                    <w:szCs w:val="20"/>
                    <w:highlight w:val="yellow"/>
                    <w:lang w:val="en-US"/>
                  </w:rPr>
                  <w:t>XXXX</w:t>
                </w:r>
              </w:p>
            </w:tc>
            <w:tc>
              <w:tcPr>
                <w:tcW w:w="2250" w:type="dxa"/>
              </w:tcPr>
              <w:p w14:paraId="15B5383A" w14:textId="77777777" w:rsidR="00BD51C6" w:rsidRPr="004C5681" w:rsidRDefault="00BD51C6" w:rsidP="00966E30">
                <w:pPr>
                  <w:autoSpaceDE w:val="0"/>
                  <w:autoSpaceDN w:val="0"/>
                  <w:adjustRightInd w:val="0"/>
                  <w:spacing w:before="0" w:after="0"/>
                  <w:ind w:left="37" w:right="-23"/>
                  <w:jc w:val="left"/>
                  <w:rPr>
                    <w:rFonts w:ascii="Times New Roman" w:hAnsi="Times New Roman" w:cs="Times New Roman"/>
                    <w:b/>
                    <w:bCs/>
                    <w:sz w:val="24"/>
                    <w:szCs w:val="24"/>
                    <w:lang w:val="en-US"/>
                  </w:rPr>
                </w:pPr>
                <w:r w:rsidRPr="004C5681">
                  <w:rPr>
                    <w:rFonts w:ascii="Calibri" w:hAnsi="Calibri" w:cs="Calibri"/>
                    <w:b/>
                    <w:bCs/>
                    <w:spacing w:val="1"/>
                    <w:szCs w:val="20"/>
                    <w:lang w:val="en-US"/>
                  </w:rPr>
                  <w:t>E</w:t>
                </w:r>
                <w:r w:rsidRPr="004C5681">
                  <w:rPr>
                    <w:rFonts w:ascii="Calibri" w:hAnsi="Calibri" w:cs="Calibri"/>
                    <w:b/>
                    <w:bCs/>
                    <w:szCs w:val="20"/>
                    <w:lang w:val="en-US"/>
                  </w:rPr>
                  <w:t>x</w:t>
                </w:r>
                <w:r w:rsidRPr="004C5681">
                  <w:rPr>
                    <w:rFonts w:ascii="Calibri" w:hAnsi="Calibri" w:cs="Calibri"/>
                    <w:b/>
                    <w:bCs/>
                    <w:spacing w:val="1"/>
                    <w:szCs w:val="20"/>
                    <w:lang w:val="en-US"/>
                  </w:rPr>
                  <w:t>p</w:t>
                </w:r>
                <w:r w:rsidRPr="004C5681">
                  <w:rPr>
                    <w:rFonts w:ascii="Calibri" w:hAnsi="Calibri" w:cs="Calibri"/>
                    <w:b/>
                    <w:bCs/>
                    <w:spacing w:val="-1"/>
                    <w:szCs w:val="20"/>
                    <w:lang w:val="en-US"/>
                  </w:rPr>
                  <w:t>e</w:t>
                </w:r>
                <w:r w:rsidRPr="004C5681">
                  <w:rPr>
                    <w:rFonts w:ascii="Calibri" w:hAnsi="Calibri" w:cs="Calibri"/>
                    <w:b/>
                    <w:bCs/>
                    <w:szCs w:val="20"/>
                    <w:lang w:val="en-US"/>
                  </w:rPr>
                  <w:t>cted</w:t>
                </w:r>
                <w:r w:rsidRPr="004C5681">
                  <w:rPr>
                    <w:rFonts w:ascii="Calibri" w:hAnsi="Calibri" w:cs="Calibri"/>
                    <w:b/>
                    <w:bCs/>
                    <w:spacing w:val="-6"/>
                    <w:szCs w:val="20"/>
                    <w:lang w:val="en-US"/>
                  </w:rPr>
                  <w:t xml:space="preserve"> </w:t>
                </w:r>
                <w:r w:rsidRPr="004C5681">
                  <w:rPr>
                    <w:rFonts w:ascii="Calibri" w:hAnsi="Calibri" w:cs="Calibri"/>
                    <w:b/>
                    <w:bCs/>
                    <w:szCs w:val="20"/>
                    <w:lang w:val="en-US"/>
                  </w:rPr>
                  <w:t>Pr</w:t>
                </w:r>
                <w:r w:rsidRPr="004C5681">
                  <w:rPr>
                    <w:rFonts w:ascii="Calibri" w:hAnsi="Calibri" w:cs="Calibri"/>
                    <w:b/>
                    <w:bCs/>
                    <w:spacing w:val="1"/>
                    <w:szCs w:val="20"/>
                    <w:lang w:val="en-US"/>
                  </w:rPr>
                  <w:t>o</w:t>
                </w:r>
                <w:r w:rsidRPr="004C5681">
                  <w:rPr>
                    <w:rFonts w:ascii="Calibri" w:hAnsi="Calibri" w:cs="Calibri"/>
                    <w:b/>
                    <w:bCs/>
                    <w:szCs w:val="20"/>
                    <w:lang w:val="en-US"/>
                  </w:rPr>
                  <w:t>je</w:t>
                </w:r>
                <w:r w:rsidRPr="004C5681">
                  <w:rPr>
                    <w:rFonts w:ascii="Calibri" w:hAnsi="Calibri" w:cs="Calibri"/>
                    <w:b/>
                    <w:bCs/>
                    <w:spacing w:val="-1"/>
                    <w:szCs w:val="20"/>
                    <w:lang w:val="en-US"/>
                  </w:rPr>
                  <w:t>c</w:t>
                </w:r>
                <w:r w:rsidRPr="004C5681">
                  <w:rPr>
                    <w:rFonts w:ascii="Calibri" w:hAnsi="Calibri" w:cs="Calibri"/>
                    <w:b/>
                    <w:bCs/>
                    <w:szCs w:val="20"/>
                    <w:lang w:val="en-US"/>
                  </w:rPr>
                  <w:t>t</w:t>
                </w:r>
                <w:r w:rsidRPr="004C5681">
                  <w:rPr>
                    <w:rFonts w:ascii="Calibri" w:hAnsi="Calibri" w:cs="Calibri"/>
                    <w:b/>
                    <w:bCs/>
                    <w:spacing w:val="-5"/>
                    <w:szCs w:val="20"/>
                    <w:lang w:val="en-US"/>
                  </w:rPr>
                  <w:t xml:space="preserve"> </w:t>
                </w:r>
                <w:r w:rsidRPr="004C5681">
                  <w:rPr>
                    <w:rFonts w:ascii="Calibri" w:hAnsi="Calibri" w:cs="Calibri"/>
                    <w:b/>
                    <w:bCs/>
                    <w:szCs w:val="20"/>
                    <w:lang w:val="en-US"/>
                  </w:rPr>
                  <w:t>St</w:t>
                </w:r>
                <w:r w:rsidRPr="004C5681">
                  <w:rPr>
                    <w:rFonts w:ascii="Calibri" w:hAnsi="Calibri" w:cs="Calibri"/>
                    <w:b/>
                    <w:bCs/>
                    <w:spacing w:val="1"/>
                    <w:szCs w:val="20"/>
                    <w:lang w:val="en-US"/>
                  </w:rPr>
                  <w:t>a</w:t>
                </w:r>
                <w:r w:rsidRPr="004C5681">
                  <w:rPr>
                    <w:rFonts w:ascii="Calibri" w:hAnsi="Calibri" w:cs="Calibri"/>
                    <w:b/>
                    <w:bCs/>
                    <w:szCs w:val="20"/>
                    <w:lang w:val="en-US"/>
                  </w:rPr>
                  <w:t>rt</w:t>
                </w:r>
                <w:r w:rsidRPr="004C5681">
                  <w:rPr>
                    <w:rFonts w:ascii="Calibri" w:hAnsi="Calibri" w:cs="Calibri"/>
                    <w:b/>
                    <w:bCs/>
                    <w:spacing w:val="-3"/>
                    <w:szCs w:val="20"/>
                    <w:lang w:val="en-US"/>
                  </w:rPr>
                  <w:t xml:space="preserve"> </w:t>
                </w:r>
                <w:r w:rsidRPr="004C5681">
                  <w:rPr>
                    <w:rFonts w:ascii="Calibri" w:hAnsi="Calibri" w:cs="Calibri"/>
                    <w:b/>
                    <w:bCs/>
                    <w:szCs w:val="20"/>
                    <w:lang w:val="en-US"/>
                  </w:rPr>
                  <w:t>Da</w:t>
                </w:r>
                <w:r w:rsidRPr="004C5681">
                  <w:rPr>
                    <w:rFonts w:ascii="Calibri" w:hAnsi="Calibri" w:cs="Calibri"/>
                    <w:b/>
                    <w:bCs/>
                    <w:spacing w:val="1"/>
                    <w:szCs w:val="20"/>
                    <w:lang w:val="en-US"/>
                  </w:rPr>
                  <w:t>te</w:t>
                </w:r>
                <w:r w:rsidRPr="004C5681">
                  <w:rPr>
                    <w:rFonts w:ascii="Calibri" w:hAnsi="Calibri" w:cs="Calibri"/>
                    <w:b/>
                    <w:bCs/>
                    <w:szCs w:val="20"/>
                    <w:lang w:val="en-US"/>
                  </w:rPr>
                  <w:t>:</w:t>
                </w:r>
              </w:p>
            </w:tc>
            <w:tc>
              <w:tcPr>
                <w:tcW w:w="1782" w:type="dxa"/>
              </w:tcPr>
              <w:p w14:paraId="643AD2F3" w14:textId="37C83836" w:rsidR="00BD51C6" w:rsidRPr="004C5681" w:rsidRDefault="009D3079" w:rsidP="009D3079">
                <w:pPr>
                  <w:autoSpaceDE w:val="0"/>
                  <w:autoSpaceDN w:val="0"/>
                  <w:adjustRightInd w:val="0"/>
                  <w:spacing w:before="0" w:after="0"/>
                  <w:ind w:left="37" w:right="-23"/>
                  <w:jc w:val="left"/>
                  <w:rPr>
                    <w:rFonts w:eastAsia="Times New Roman" w:cstheme="minorHAnsi"/>
                    <w:color w:val="000000"/>
                    <w:szCs w:val="20"/>
                    <w:highlight w:val="yellow"/>
                    <w:lang w:val="en-US"/>
                  </w:rPr>
                </w:pPr>
                <w:r w:rsidRPr="004C5681">
                  <w:rPr>
                    <w:rFonts w:eastAsia="Times New Roman" w:cstheme="minorHAnsi"/>
                    <w:color w:val="000000"/>
                    <w:szCs w:val="20"/>
                    <w:highlight w:val="yellow"/>
                    <w:lang w:val="en-US"/>
                  </w:rPr>
                  <w:t>XX</w:t>
                </w:r>
                <w:r w:rsidR="00313E86" w:rsidRPr="004C5681">
                  <w:rPr>
                    <w:rFonts w:eastAsia="Times New Roman" w:cstheme="minorHAnsi"/>
                    <w:color w:val="000000"/>
                    <w:szCs w:val="20"/>
                    <w:highlight w:val="yellow"/>
                    <w:lang w:val="en-US"/>
                  </w:rPr>
                  <w:t>X</w:t>
                </w:r>
                <w:r w:rsidRPr="004C5681">
                  <w:rPr>
                    <w:rFonts w:eastAsia="Times New Roman" w:cstheme="minorHAnsi"/>
                    <w:color w:val="000000"/>
                    <w:szCs w:val="20"/>
                    <w:highlight w:val="yellow"/>
                    <w:lang w:val="en-US"/>
                  </w:rPr>
                  <w:t>X</w:t>
                </w:r>
              </w:p>
            </w:tc>
          </w:tr>
        </w:tbl>
        <w:p w14:paraId="7BF914A2" w14:textId="17DD4928" w:rsidR="007D67D8" w:rsidRPr="004C5681" w:rsidRDefault="007D67D8">
          <w:pPr>
            <w:rPr>
              <w:lang w:val="en-US"/>
            </w:rPr>
          </w:pPr>
        </w:p>
        <w:p w14:paraId="1F4C3570" w14:textId="77777777" w:rsidR="0029426A" w:rsidRPr="004C5681" w:rsidRDefault="0029426A">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EF4B03" w:rsidRPr="004C5681" w14:paraId="3056EB2A" w14:textId="77777777" w:rsidTr="007A002A">
            <w:trPr>
              <w:trHeight w:val="386"/>
              <w:jc w:val="center"/>
            </w:trPr>
            <w:tc>
              <w:tcPr>
                <w:tcW w:w="9017" w:type="dxa"/>
                <w:tcBorders>
                  <w:top w:val="single" w:sz="4" w:space="0" w:color="auto"/>
                  <w:left w:val="single" w:sz="4" w:space="0" w:color="auto"/>
                  <w:right w:val="single" w:sz="4" w:space="0" w:color="auto"/>
                </w:tcBorders>
                <w:vAlign w:val="center"/>
              </w:tcPr>
              <w:p w14:paraId="73F8F188" w14:textId="77777777" w:rsidR="00EF4B03" w:rsidRPr="004C5681" w:rsidRDefault="00EF4B03" w:rsidP="00EB26B1">
                <w:pPr>
                  <w:spacing w:before="60" w:after="60"/>
                  <w:jc w:val="center"/>
                  <w:rPr>
                    <w:b/>
                    <w:sz w:val="22"/>
                    <w:u w:val="single"/>
                    <w:lang w:val="en-US"/>
                  </w:rPr>
                </w:pPr>
                <w:bookmarkStart w:id="0" w:name="_Toc506792061"/>
                <w:r w:rsidRPr="004C5681">
                  <w:rPr>
                    <w:b/>
                    <w:sz w:val="22"/>
                    <w:u w:val="single"/>
                    <w:lang w:val="en-US"/>
                  </w:rPr>
                  <w:t>Public Consultation/Disclosure Notice</w:t>
                </w:r>
                <w:bookmarkEnd w:id="0"/>
              </w:p>
            </w:tc>
          </w:tr>
          <w:tr w:rsidR="00EF4B03" w:rsidRPr="004C5681" w14:paraId="39FEEA42" w14:textId="77777777" w:rsidTr="007A002A">
            <w:trPr>
              <w:trHeight w:val="351"/>
              <w:jc w:val="center"/>
            </w:trPr>
            <w:tc>
              <w:tcPr>
                <w:tcW w:w="9017" w:type="dxa"/>
                <w:tcBorders>
                  <w:left w:val="single" w:sz="4" w:space="0" w:color="auto"/>
                  <w:right w:val="single" w:sz="4" w:space="0" w:color="auto"/>
                </w:tcBorders>
                <w:vAlign w:val="center"/>
              </w:tcPr>
              <w:p w14:paraId="11886E5F" w14:textId="4D83942C" w:rsidR="00EF4B03" w:rsidRPr="004C5681" w:rsidRDefault="00EF4B03" w:rsidP="00336367">
                <w:pPr>
                  <w:spacing w:before="60" w:after="60"/>
                  <w:rPr>
                    <w:sz w:val="22"/>
                    <w:lang w:val="en-US"/>
                  </w:rPr>
                </w:pPr>
                <w:bookmarkStart w:id="1" w:name="_Toc506792062"/>
                <w:r w:rsidRPr="004C5681">
                  <w:rPr>
                    <w:sz w:val="22"/>
                    <w:lang w:val="en-US"/>
                  </w:rPr>
                  <w:t xml:space="preserve">Date: </w:t>
                </w:r>
                <w:r w:rsidR="00741C02" w:rsidRPr="004C5681">
                  <w:rPr>
                    <w:b/>
                    <w:sz w:val="22"/>
                    <w:highlight w:val="yellow"/>
                    <w:lang w:val="en-US"/>
                  </w:rPr>
                  <w:t>XXXX</w:t>
                </w:r>
                <w:bookmarkEnd w:id="1"/>
              </w:p>
            </w:tc>
          </w:tr>
          <w:tr w:rsidR="00EF4B03" w:rsidRPr="004C5681" w14:paraId="435A3D19" w14:textId="77777777" w:rsidTr="007A002A">
            <w:trPr>
              <w:trHeight w:val="496"/>
              <w:jc w:val="center"/>
            </w:trPr>
            <w:tc>
              <w:tcPr>
                <w:tcW w:w="9017" w:type="dxa"/>
                <w:tcBorders>
                  <w:left w:val="single" w:sz="4" w:space="0" w:color="auto"/>
                  <w:right w:val="single" w:sz="4" w:space="0" w:color="auto"/>
                </w:tcBorders>
                <w:vAlign w:val="center"/>
              </w:tcPr>
              <w:p w14:paraId="036DC537" w14:textId="4C5BDC01" w:rsidR="00EF4B03" w:rsidRPr="004C5681" w:rsidRDefault="00EF4B03" w:rsidP="00336367">
                <w:pPr>
                  <w:spacing w:before="60" w:after="60"/>
                  <w:rPr>
                    <w:sz w:val="22"/>
                    <w:lang w:val="en-US"/>
                  </w:rPr>
                </w:pPr>
                <w:bookmarkStart w:id="2" w:name="_Toc506792063"/>
                <w:r w:rsidRPr="004C5681">
                  <w:rPr>
                    <w:sz w:val="22"/>
                    <w:lang w:val="en-US"/>
                  </w:rPr>
                  <w:t xml:space="preserve">The United Nations Development Programme (UNDP) </w:t>
                </w:r>
                <w:r w:rsidR="00336367" w:rsidRPr="004C5681">
                  <w:rPr>
                    <w:sz w:val="22"/>
                    <w:lang w:val="en-US"/>
                  </w:rPr>
                  <w:t xml:space="preserve">is requesting feedback on the </w:t>
                </w:r>
                <w:r w:rsidR="00350C74" w:rsidRPr="004C5681">
                  <w:rPr>
                    <w:sz w:val="22"/>
                    <w:lang w:val="en-US"/>
                  </w:rPr>
                  <w:t xml:space="preserve">attached </w:t>
                </w:r>
                <w:r w:rsidR="002F3B8F" w:rsidRPr="004C5681">
                  <w:rPr>
                    <w:sz w:val="22"/>
                    <w:lang w:val="en-US"/>
                  </w:rPr>
                  <w:t xml:space="preserve">draft </w:t>
                </w:r>
                <w:r w:rsidRPr="004C5681">
                  <w:rPr>
                    <w:sz w:val="22"/>
                    <w:lang w:val="en-US"/>
                  </w:rPr>
                  <w:t>Environmental and Social Management Framework</w:t>
                </w:r>
                <w:r w:rsidR="00350C74" w:rsidRPr="004C5681">
                  <w:rPr>
                    <w:sz w:val="22"/>
                    <w:lang w:val="en-US"/>
                  </w:rPr>
                  <w:t xml:space="preserve"> and associated Social and Environmental Screening Procedures</w:t>
                </w:r>
                <w:r w:rsidRPr="004C5681">
                  <w:rPr>
                    <w:sz w:val="22"/>
                    <w:lang w:val="en-US"/>
                  </w:rPr>
                  <w:t xml:space="preserve"> for </w:t>
                </w:r>
                <w:r w:rsidR="00336367" w:rsidRPr="004C5681">
                  <w:rPr>
                    <w:sz w:val="22"/>
                    <w:lang w:val="en-US"/>
                  </w:rPr>
                  <w:t>this project</w:t>
                </w:r>
                <w:r w:rsidRPr="004C5681">
                  <w:rPr>
                    <w:sz w:val="22"/>
                    <w:lang w:val="en-US"/>
                  </w:rPr>
                  <w:t>.</w:t>
                </w:r>
                <w:bookmarkEnd w:id="2"/>
              </w:p>
              <w:p w14:paraId="25337D4A" w14:textId="519C5756" w:rsidR="00EF4B03" w:rsidRPr="004C5681" w:rsidRDefault="00EF4B03" w:rsidP="00B65D53">
                <w:pPr>
                  <w:spacing w:before="60" w:after="60"/>
                  <w:rPr>
                    <w:sz w:val="22"/>
                    <w:lang w:val="en-US"/>
                  </w:rPr>
                </w:pPr>
                <w:bookmarkStart w:id="3" w:name="_Toc506792064"/>
                <w:r w:rsidRPr="004C5681">
                  <w:rPr>
                    <w:sz w:val="22"/>
                    <w:lang w:val="en-US"/>
                  </w:rPr>
                  <w:t xml:space="preserve">Comments </w:t>
                </w:r>
                <w:r w:rsidR="00B65D53" w:rsidRPr="004C5681">
                  <w:rPr>
                    <w:sz w:val="22"/>
                    <w:lang w:val="en-US"/>
                  </w:rPr>
                  <w:t xml:space="preserve">and questions </w:t>
                </w:r>
                <w:r w:rsidRPr="004C5681">
                  <w:rPr>
                    <w:sz w:val="22"/>
                    <w:lang w:val="en-US"/>
                  </w:rPr>
                  <w:t>can be sent to the following address:</w:t>
                </w:r>
                <w:bookmarkEnd w:id="3"/>
              </w:p>
            </w:tc>
          </w:tr>
          <w:tr w:rsidR="00EF4B03" w:rsidRPr="004C5681" w14:paraId="70A4D6D4" w14:textId="77777777" w:rsidTr="007A002A">
            <w:trPr>
              <w:trHeight w:val="496"/>
              <w:jc w:val="center"/>
            </w:trPr>
            <w:tc>
              <w:tcPr>
                <w:tcW w:w="9017" w:type="dxa"/>
                <w:tcBorders>
                  <w:left w:val="single" w:sz="4" w:space="0" w:color="auto"/>
                  <w:right w:val="single" w:sz="4" w:space="0" w:color="auto"/>
                </w:tcBorders>
                <w:vAlign w:val="center"/>
              </w:tcPr>
              <w:p w14:paraId="77E6D147" w14:textId="77777777" w:rsidR="00EF4B03" w:rsidRPr="00275F36" w:rsidRDefault="00EF4B03" w:rsidP="00B65D53">
                <w:pPr>
                  <w:spacing w:before="0" w:after="0"/>
                  <w:rPr>
                    <w:sz w:val="22"/>
                    <w:lang w:val="pt-BR"/>
                  </w:rPr>
                </w:pPr>
                <w:bookmarkStart w:id="4" w:name="_Toc506792065"/>
                <w:r w:rsidRPr="00275F36">
                  <w:rPr>
                    <w:sz w:val="22"/>
                    <w:lang w:val="pt-BR"/>
                  </w:rPr>
                  <w:t>United Nations Development Programme</w:t>
                </w:r>
                <w:bookmarkEnd w:id="4"/>
              </w:p>
              <w:p w14:paraId="4A312C0B" w14:textId="4BD835E6" w:rsidR="008B573B" w:rsidRPr="00275F36" w:rsidRDefault="008B573B" w:rsidP="002E2BBB">
                <w:pPr>
                  <w:rPr>
                    <w:sz w:val="22"/>
                    <w:lang w:val="pt-BR"/>
                  </w:rPr>
                </w:pPr>
                <w:bookmarkStart w:id="5" w:name="_Toc506792066"/>
                <w:r w:rsidRPr="00275F36">
                  <w:rPr>
                    <w:b/>
                    <w:sz w:val="22"/>
                    <w:lang w:val="pt-BR"/>
                  </w:rPr>
                  <w:t>Physical Address</w:t>
                </w:r>
                <w:r w:rsidRPr="00275F36">
                  <w:rPr>
                    <w:sz w:val="22"/>
                    <w:lang w:val="pt-BR"/>
                  </w:rPr>
                  <w:t xml:space="preserve">: </w:t>
                </w:r>
                <w:bookmarkEnd w:id="5"/>
              </w:p>
              <w:p w14:paraId="5B736DF9" w14:textId="3807006F" w:rsidR="008B573B" w:rsidRPr="004C5681" w:rsidRDefault="008B573B" w:rsidP="002E2BBB">
                <w:pPr>
                  <w:rPr>
                    <w:sz w:val="22"/>
                    <w:lang w:val="en-US"/>
                  </w:rPr>
                </w:pPr>
                <w:r w:rsidRPr="004C5681">
                  <w:rPr>
                    <w:b/>
                    <w:sz w:val="22"/>
                    <w:lang w:val="en-US"/>
                  </w:rPr>
                  <w:t>Tel</w:t>
                </w:r>
                <w:r w:rsidRPr="004C5681">
                  <w:rPr>
                    <w:sz w:val="22"/>
                    <w:lang w:val="en-US"/>
                  </w:rPr>
                  <w:t xml:space="preserve">: </w:t>
                </w:r>
              </w:p>
              <w:p w14:paraId="764ECA56" w14:textId="36AA151E" w:rsidR="008B573B" w:rsidRPr="004C5681" w:rsidRDefault="008B573B" w:rsidP="002E2BBB">
                <w:pPr>
                  <w:rPr>
                    <w:sz w:val="22"/>
                    <w:lang w:val="en-US"/>
                  </w:rPr>
                </w:pPr>
                <w:r w:rsidRPr="004C5681">
                  <w:rPr>
                    <w:b/>
                    <w:sz w:val="22"/>
                    <w:lang w:val="en-US"/>
                  </w:rPr>
                  <w:t>Fax</w:t>
                </w:r>
                <w:r w:rsidRPr="004C5681">
                  <w:rPr>
                    <w:sz w:val="22"/>
                    <w:lang w:val="en-US"/>
                  </w:rPr>
                  <w:t xml:space="preserve">: </w:t>
                </w:r>
              </w:p>
              <w:p w14:paraId="47B54020" w14:textId="7FA870EC" w:rsidR="008B573B" w:rsidRPr="004C5681" w:rsidRDefault="008B573B" w:rsidP="002E2BBB">
                <w:pPr>
                  <w:rPr>
                    <w:sz w:val="22"/>
                    <w:lang w:val="en-US"/>
                  </w:rPr>
                </w:pPr>
                <w:r w:rsidRPr="004C5681">
                  <w:rPr>
                    <w:b/>
                    <w:sz w:val="22"/>
                    <w:lang w:val="en-US"/>
                  </w:rPr>
                  <w:t>Email</w:t>
                </w:r>
                <w:r w:rsidRPr="004C5681">
                  <w:rPr>
                    <w:sz w:val="22"/>
                    <w:lang w:val="en-US"/>
                  </w:rPr>
                  <w:t>:</w:t>
                </w:r>
                <w:r w:rsidR="00065152" w:rsidRPr="004C5681">
                  <w:rPr>
                    <w:sz w:val="22"/>
                    <w:lang w:val="en-US"/>
                  </w:rPr>
                  <w:t xml:space="preserve"> </w:t>
                </w:r>
              </w:p>
              <w:p w14:paraId="6CF791E4" w14:textId="555F7A14" w:rsidR="00EF4B03" w:rsidRPr="004C5681" w:rsidRDefault="008B573B" w:rsidP="002E2BBB">
                <w:pPr>
                  <w:rPr>
                    <w:rFonts w:ascii="Calibri" w:hAnsi="Calibri" w:cs="Calibri"/>
                    <w:color w:val="000000"/>
                    <w:sz w:val="22"/>
                    <w:lang w:val="en-US"/>
                  </w:rPr>
                </w:pPr>
                <w:r w:rsidRPr="004C5681">
                  <w:rPr>
                    <w:b/>
                    <w:sz w:val="22"/>
                    <w:lang w:val="en-US"/>
                  </w:rPr>
                  <w:t>Website</w:t>
                </w:r>
                <w:r w:rsidRPr="004C5681">
                  <w:rPr>
                    <w:sz w:val="22"/>
                    <w:lang w:val="en-US"/>
                  </w:rPr>
                  <w:t>:</w:t>
                </w:r>
                <w:r w:rsidR="009E3380" w:rsidRPr="004C5681">
                  <w:rPr>
                    <w:rFonts w:ascii="Calibri" w:hAnsi="Calibri" w:cs="Calibri"/>
                    <w:color w:val="000000"/>
                    <w:sz w:val="22"/>
                    <w:lang w:val="en-US"/>
                  </w:rPr>
                  <w:t xml:space="preserve"> </w:t>
                </w:r>
              </w:p>
            </w:tc>
          </w:tr>
          <w:tr w:rsidR="00B65D53" w:rsidRPr="004C5681" w14:paraId="7A47FA58" w14:textId="77777777" w:rsidTr="00F62D69">
            <w:trPr>
              <w:trHeight w:val="396"/>
              <w:jc w:val="center"/>
            </w:trPr>
            <w:tc>
              <w:tcPr>
                <w:tcW w:w="9017" w:type="dxa"/>
                <w:tcBorders>
                  <w:left w:val="single" w:sz="4" w:space="0" w:color="auto"/>
                  <w:bottom w:val="single" w:sz="4" w:space="0" w:color="auto"/>
                  <w:right w:val="single" w:sz="4" w:space="0" w:color="auto"/>
                </w:tcBorders>
                <w:vAlign w:val="center"/>
              </w:tcPr>
              <w:p w14:paraId="6C5454D9" w14:textId="4F5533DB" w:rsidR="00B65D53" w:rsidRPr="004C5681" w:rsidRDefault="00B65D53" w:rsidP="00B65D53">
                <w:pPr>
                  <w:spacing w:before="60" w:after="60"/>
                  <w:rPr>
                    <w:b/>
                    <w:sz w:val="22"/>
                    <w:lang w:val="en-US"/>
                  </w:rPr>
                </w:pPr>
                <w:bookmarkStart w:id="6" w:name="_Toc506792067"/>
                <w:r w:rsidRPr="004C5681">
                  <w:rPr>
                    <w:b/>
                    <w:sz w:val="22"/>
                    <w:lang w:val="en-US"/>
                  </w:rPr>
                  <w:t>The last date for receiving of comments</w:t>
                </w:r>
                <w:bookmarkEnd w:id="6"/>
                <w:r w:rsidRPr="004C5681">
                  <w:rPr>
                    <w:b/>
                    <w:sz w:val="22"/>
                    <w:lang w:val="en-US"/>
                  </w:rPr>
                  <w:t xml:space="preserve"> is </w:t>
                </w:r>
                <w:r w:rsidRPr="004C5681">
                  <w:rPr>
                    <w:b/>
                    <w:sz w:val="22"/>
                    <w:highlight w:val="yellow"/>
                    <w:lang w:val="en-US"/>
                  </w:rPr>
                  <w:t>XXXX</w:t>
                </w:r>
              </w:p>
            </w:tc>
          </w:tr>
        </w:tbl>
        <w:p w14:paraId="1B2BA22A" w14:textId="77777777" w:rsidR="00EF4B03" w:rsidRPr="004C5681" w:rsidRDefault="00EF4B03">
          <w:pPr>
            <w:rPr>
              <w:lang w:val="en-US"/>
            </w:rPr>
          </w:pPr>
        </w:p>
        <w:p w14:paraId="53DC8690" w14:textId="3973CD24" w:rsidR="00B0088E" w:rsidRPr="004C5681" w:rsidRDefault="00C44FAE" w:rsidP="00B0088E">
          <w:pPr>
            <w:rPr>
              <w:rFonts w:eastAsiaTheme="majorEastAsia" w:cstheme="minorHAnsi"/>
              <w:color w:val="17365D" w:themeColor="text2" w:themeShade="BF"/>
              <w:spacing w:val="5"/>
              <w:kern w:val="28"/>
              <w:sz w:val="52"/>
              <w:szCs w:val="52"/>
              <w:lang w:val="en-US"/>
            </w:rPr>
            <w:sectPr w:rsidR="00B0088E" w:rsidRPr="004C5681" w:rsidSect="000603CE">
              <w:headerReference w:type="default" r:id="rId9"/>
              <w:footerReference w:type="default" r:id="rId10"/>
              <w:pgSz w:w="11907" w:h="16839" w:code="9"/>
              <w:pgMar w:top="1440" w:right="1440" w:bottom="1440" w:left="1440" w:header="432" w:footer="432" w:gutter="0"/>
              <w:pgNumType w:start="0"/>
              <w:cols w:space="720"/>
              <w:titlePg/>
              <w:docGrid w:linePitch="360"/>
            </w:sectPr>
          </w:pPr>
        </w:p>
      </w:sdtContent>
    </w:sdt>
    <w:sdt>
      <w:sdtPr>
        <w:rPr>
          <w:rFonts w:asciiTheme="minorHAnsi" w:eastAsiaTheme="minorHAnsi" w:hAnsiTheme="minorHAnsi" w:cstheme="minorBidi"/>
          <w:b w:val="0"/>
          <w:bCs w:val="0"/>
          <w:color w:val="auto"/>
          <w:sz w:val="22"/>
          <w:szCs w:val="22"/>
          <w:lang w:val="en-US" w:eastAsia="en-US"/>
        </w:rPr>
        <w:id w:val="-1723214887"/>
        <w:docPartObj>
          <w:docPartGallery w:val="Table of Contents"/>
          <w:docPartUnique/>
        </w:docPartObj>
      </w:sdtPr>
      <w:sdtEndPr>
        <w:rPr>
          <w:rFonts w:eastAsia="SimSun"/>
          <w:noProof/>
          <w:sz w:val="20"/>
        </w:rPr>
      </w:sdtEndPr>
      <w:sdtContent>
        <w:p w14:paraId="3048BF71" w14:textId="77777777" w:rsidR="00B20DCD" w:rsidRPr="004C5681" w:rsidRDefault="00B20DCD" w:rsidP="00B20DCD">
          <w:pPr>
            <w:pStyle w:val="TOCHeading"/>
            <w:spacing w:before="0" w:line="240" w:lineRule="auto"/>
            <w:rPr>
              <w:rStyle w:val="Emphasis"/>
              <w:lang w:val="en-US"/>
            </w:rPr>
          </w:pPr>
          <w:r w:rsidRPr="004C5681">
            <w:rPr>
              <w:rStyle w:val="Emphasis"/>
              <w:lang w:val="en-US"/>
            </w:rPr>
            <w:t>Contents</w:t>
          </w:r>
        </w:p>
        <w:p w14:paraId="1212F8C3" w14:textId="7B34951F" w:rsidR="00EC74C4" w:rsidRDefault="00B20DCD">
          <w:pPr>
            <w:pStyle w:val="TOC1"/>
            <w:tabs>
              <w:tab w:val="right" w:leader="dot" w:pos="9017"/>
            </w:tabs>
            <w:rPr>
              <w:rFonts w:eastAsiaTheme="minorEastAsia"/>
              <w:noProof/>
              <w:sz w:val="22"/>
              <w:lang w:val="en-US"/>
            </w:rPr>
          </w:pPr>
          <w:r w:rsidRPr="004C5681">
            <w:rPr>
              <w:rStyle w:val="Emphasis"/>
              <w:rFonts w:cstheme="minorHAnsi"/>
              <w:lang w:val="en-US"/>
            </w:rPr>
            <w:fldChar w:fldCharType="begin"/>
          </w:r>
          <w:r w:rsidRPr="004C5681">
            <w:rPr>
              <w:rStyle w:val="Emphasis"/>
              <w:rFonts w:cstheme="minorHAnsi"/>
              <w:lang w:val="en-US"/>
            </w:rPr>
            <w:instrText xml:space="preserve"> TOC \o "1-3" \h \z \u </w:instrText>
          </w:r>
          <w:r w:rsidRPr="004C5681">
            <w:rPr>
              <w:rStyle w:val="Emphasis"/>
              <w:rFonts w:cstheme="minorHAnsi"/>
              <w:lang w:val="en-US"/>
            </w:rPr>
            <w:fldChar w:fldCharType="separate"/>
          </w:r>
          <w:hyperlink w:anchor="_Toc66206103" w:history="1">
            <w:r w:rsidR="00EC74C4" w:rsidRPr="002D1884">
              <w:rPr>
                <w:rStyle w:val="Hyperlink"/>
                <w:noProof/>
                <w:lang w:val="en-US"/>
              </w:rPr>
              <w:t>Executive Summary</w:t>
            </w:r>
            <w:r w:rsidR="00EC74C4">
              <w:rPr>
                <w:noProof/>
                <w:webHidden/>
              </w:rPr>
              <w:tab/>
            </w:r>
            <w:r w:rsidR="00EC74C4">
              <w:rPr>
                <w:noProof/>
                <w:webHidden/>
              </w:rPr>
              <w:fldChar w:fldCharType="begin"/>
            </w:r>
            <w:r w:rsidR="00EC74C4">
              <w:rPr>
                <w:noProof/>
                <w:webHidden/>
              </w:rPr>
              <w:instrText xml:space="preserve"> PAGEREF _Toc66206103 \h </w:instrText>
            </w:r>
            <w:r w:rsidR="00EC74C4">
              <w:rPr>
                <w:noProof/>
                <w:webHidden/>
              </w:rPr>
            </w:r>
            <w:r w:rsidR="00EC74C4">
              <w:rPr>
                <w:noProof/>
                <w:webHidden/>
              </w:rPr>
              <w:fldChar w:fldCharType="separate"/>
            </w:r>
            <w:r w:rsidR="00EC74C4">
              <w:rPr>
                <w:noProof/>
                <w:webHidden/>
              </w:rPr>
              <w:t>i</w:t>
            </w:r>
            <w:r w:rsidR="00EC74C4">
              <w:rPr>
                <w:noProof/>
                <w:webHidden/>
              </w:rPr>
              <w:fldChar w:fldCharType="end"/>
            </w:r>
          </w:hyperlink>
        </w:p>
        <w:p w14:paraId="7CDDFF11" w14:textId="5AAD0EEE" w:rsidR="00EC74C4" w:rsidRDefault="00C44FAE">
          <w:pPr>
            <w:pStyle w:val="TOC1"/>
            <w:tabs>
              <w:tab w:val="right" w:leader="dot" w:pos="9017"/>
            </w:tabs>
            <w:rPr>
              <w:rFonts w:eastAsiaTheme="minorEastAsia"/>
              <w:noProof/>
              <w:sz w:val="22"/>
              <w:lang w:val="en-US"/>
            </w:rPr>
          </w:pPr>
          <w:hyperlink w:anchor="_Toc66206104" w:history="1">
            <w:r w:rsidR="00EC74C4" w:rsidRPr="002D1884">
              <w:rPr>
                <w:rStyle w:val="Hyperlink"/>
                <w:noProof/>
                <w:lang w:val="en-US"/>
              </w:rPr>
              <w:t>Abbreviations and Acronyms</w:t>
            </w:r>
            <w:r w:rsidR="00EC74C4">
              <w:rPr>
                <w:noProof/>
                <w:webHidden/>
              </w:rPr>
              <w:tab/>
            </w:r>
            <w:r w:rsidR="00EC74C4">
              <w:rPr>
                <w:noProof/>
                <w:webHidden/>
              </w:rPr>
              <w:fldChar w:fldCharType="begin"/>
            </w:r>
            <w:r w:rsidR="00EC74C4">
              <w:rPr>
                <w:noProof/>
                <w:webHidden/>
              </w:rPr>
              <w:instrText xml:space="preserve"> PAGEREF _Toc66206104 \h </w:instrText>
            </w:r>
            <w:r w:rsidR="00EC74C4">
              <w:rPr>
                <w:noProof/>
                <w:webHidden/>
              </w:rPr>
            </w:r>
            <w:r w:rsidR="00EC74C4">
              <w:rPr>
                <w:noProof/>
                <w:webHidden/>
              </w:rPr>
              <w:fldChar w:fldCharType="separate"/>
            </w:r>
            <w:r w:rsidR="00EC74C4">
              <w:rPr>
                <w:noProof/>
                <w:webHidden/>
              </w:rPr>
              <w:t>ii</w:t>
            </w:r>
            <w:r w:rsidR="00EC74C4">
              <w:rPr>
                <w:noProof/>
                <w:webHidden/>
              </w:rPr>
              <w:fldChar w:fldCharType="end"/>
            </w:r>
          </w:hyperlink>
        </w:p>
        <w:p w14:paraId="6B8F3226" w14:textId="61FE2AF2" w:rsidR="00EC74C4" w:rsidRDefault="00C44FAE">
          <w:pPr>
            <w:pStyle w:val="TOC1"/>
            <w:tabs>
              <w:tab w:val="left" w:pos="440"/>
              <w:tab w:val="right" w:leader="dot" w:pos="9017"/>
            </w:tabs>
            <w:rPr>
              <w:rFonts w:eastAsiaTheme="minorEastAsia"/>
              <w:noProof/>
              <w:sz w:val="22"/>
              <w:lang w:val="en-US"/>
            </w:rPr>
          </w:pPr>
          <w:hyperlink w:anchor="_Toc66206105" w:history="1">
            <w:r w:rsidR="00EC74C4" w:rsidRPr="002D1884">
              <w:rPr>
                <w:rStyle w:val="Hyperlink"/>
                <w:noProof/>
                <w:lang w:val="en-US"/>
              </w:rPr>
              <w:t>1</w:t>
            </w:r>
            <w:r w:rsidR="00EC74C4">
              <w:rPr>
                <w:rFonts w:eastAsiaTheme="minorEastAsia"/>
                <w:noProof/>
                <w:sz w:val="22"/>
                <w:lang w:val="en-US"/>
              </w:rPr>
              <w:tab/>
            </w:r>
            <w:r w:rsidR="00EC74C4" w:rsidRPr="002D1884">
              <w:rPr>
                <w:rStyle w:val="Hyperlink"/>
                <w:noProof/>
                <w:lang w:val="en-US"/>
              </w:rPr>
              <w:t>Introduction</w:t>
            </w:r>
            <w:r w:rsidR="00EC74C4">
              <w:rPr>
                <w:noProof/>
                <w:webHidden/>
              </w:rPr>
              <w:tab/>
            </w:r>
            <w:r w:rsidR="00EC74C4">
              <w:rPr>
                <w:noProof/>
                <w:webHidden/>
              </w:rPr>
              <w:fldChar w:fldCharType="begin"/>
            </w:r>
            <w:r w:rsidR="00EC74C4">
              <w:rPr>
                <w:noProof/>
                <w:webHidden/>
              </w:rPr>
              <w:instrText xml:space="preserve"> PAGEREF _Toc66206105 \h </w:instrText>
            </w:r>
            <w:r w:rsidR="00EC74C4">
              <w:rPr>
                <w:noProof/>
                <w:webHidden/>
              </w:rPr>
            </w:r>
            <w:r w:rsidR="00EC74C4">
              <w:rPr>
                <w:noProof/>
                <w:webHidden/>
              </w:rPr>
              <w:fldChar w:fldCharType="separate"/>
            </w:r>
            <w:r w:rsidR="00EC74C4">
              <w:rPr>
                <w:noProof/>
                <w:webHidden/>
              </w:rPr>
              <w:t>1</w:t>
            </w:r>
            <w:r w:rsidR="00EC74C4">
              <w:rPr>
                <w:noProof/>
                <w:webHidden/>
              </w:rPr>
              <w:fldChar w:fldCharType="end"/>
            </w:r>
          </w:hyperlink>
        </w:p>
        <w:p w14:paraId="6F83C91F" w14:textId="18557139" w:rsidR="00EC74C4" w:rsidRDefault="00C44FAE">
          <w:pPr>
            <w:pStyle w:val="TOC2"/>
            <w:tabs>
              <w:tab w:val="left" w:pos="800"/>
              <w:tab w:val="right" w:leader="dot" w:pos="9017"/>
            </w:tabs>
            <w:rPr>
              <w:rFonts w:eastAsiaTheme="minorEastAsia"/>
              <w:noProof/>
              <w:sz w:val="22"/>
              <w:lang w:val="en-US"/>
            </w:rPr>
          </w:pPr>
          <w:hyperlink w:anchor="_Toc66206106" w:history="1">
            <w:r w:rsidR="00EC74C4" w:rsidRPr="002D1884">
              <w:rPr>
                <w:rStyle w:val="Hyperlink"/>
                <w:noProof/>
                <w:lang w:val="en-US"/>
              </w:rPr>
              <w:t>1.1</w:t>
            </w:r>
            <w:r w:rsidR="00EC74C4">
              <w:rPr>
                <w:rFonts w:eastAsiaTheme="minorEastAsia"/>
                <w:noProof/>
                <w:sz w:val="22"/>
                <w:lang w:val="en-US"/>
              </w:rPr>
              <w:tab/>
            </w:r>
            <w:r w:rsidR="00EC74C4" w:rsidRPr="002D1884">
              <w:rPr>
                <w:rStyle w:val="Hyperlink"/>
                <w:noProof/>
                <w:lang w:val="en-US"/>
              </w:rPr>
              <w:t>Project Description</w:t>
            </w:r>
            <w:r w:rsidR="00EC74C4">
              <w:rPr>
                <w:noProof/>
                <w:webHidden/>
              </w:rPr>
              <w:tab/>
            </w:r>
            <w:r w:rsidR="00EC74C4">
              <w:rPr>
                <w:noProof/>
                <w:webHidden/>
              </w:rPr>
              <w:fldChar w:fldCharType="begin"/>
            </w:r>
            <w:r w:rsidR="00EC74C4">
              <w:rPr>
                <w:noProof/>
                <w:webHidden/>
              </w:rPr>
              <w:instrText xml:space="preserve"> PAGEREF _Toc66206106 \h </w:instrText>
            </w:r>
            <w:r w:rsidR="00EC74C4">
              <w:rPr>
                <w:noProof/>
                <w:webHidden/>
              </w:rPr>
            </w:r>
            <w:r w:rsidR="00EC74C4">
              <w:rPr>
                <w:noProof/>
                <w:webHidden/>
              </w:rPr>
              <w:fldChar w:fldCharType="separate"/>
            </w:r>
            <w:r w:rsidR="00EC74C4">
              <w:rPr>
                <w:noProof/>
                <w:webHidden/>
              </w:rPr>
              <w:t>1</w:t>
            </w:r>
            <w:r w:rsidR="00EC74C4">
              <w:rPr>
                <w:noProof/>
                <w:webHidden/>
              </w:rPr>
              <w:fldChar w:fldCharType="end"/>
            </w:r>
          </w:hyperlink>
        </w:p>
        <w:p w14:paraId="2DC7AB11" w14:textId="4B8ADDDF" w:rsidR="00EC74C4" w:rsidRDefault="00C44FAE">
          <w:pPr>
            <w:pStyle w:val="TOC2"/>
            <w:tabs>
              <w:tab w:val="left" w:pos="800"/>
              <w:tab w:val="right" w:leader="dot" w:pos="9017"/>
            </w:tabs>
            <w:rPr>
              <w:rFonts w:eastAsiaTheme="minorEastAsia"/>
              <w:noProof/>
              <w:sz w:val="22"/>
              <w:lang w:val="en-US"/>
            </w:rPr>
          </w:pPr>
          <w:hyperlink w:anchor="_Toc66206107" w:history="1">
            <w:r w:rsidR="00EC74C4" w:rsidRPr="002D1884">
              <w:rPr>
                <w:rStyle w:val="Hyperlink"/>
                <w:noProof/>
                <w:lang w:val="en-US"/>
              </w:rPr>
              <w:t>1.2</w:t>
            </w:r>
            <w:r w:rsidR="00EC74C4">
              <w:rPr>
                <w:rFonts w:eastAsiaTheme="minorEastAsia"/>
                <w:noProof/>
                <w:sz w:val="22"/>
                <w:lang w:val="en-US"/>
              </w:rPr>
              <w:tab/>
            </w:r>
            <w:r w:rsidR="00EC74C4" w:rsidRPr="002D1884">
              <w:rPr>
                <w:rStyle w:val="Hyperlink"/>
                <w:noProof/>
                <w:lang w:val="en-US"/>
              </w:rPr>
              <w:t>Purpose and Scope of this ESMF</w:t>
            </w:r>
            <w:r w:rsidR="00EC74C4">
              <w:rPr>
                <w:noProof/>
                <w:webHidden/>
              </w:rPr>
              <w:tab/>
            </w:r>
            <w:r w:rsidR="00EC74C4">
              <w:rPr>
                <w:noProof/>
                <w:webHidden/>
              </w:rPr>
              <w:fldChar w:fldCharType="begin"/>
            </w:r>
            <w:r w:rsidR="00EC74C4">
              <w:rPr>
                <w:noProof/>
                <w:webHidden/>
              </w:rPr>
              <w:instrText xml:space="preserve"> PAGEREF _Toc66206107 \h </w:instrText>
            </w:r>
            <w:r w:rsidR="00EC74C4">
              <w:rPr>
                <w:noProof/>
                <w:webHidden/>
              </w:rPr>
            </w:r>
            <w:r w:rsidR="00EC74C4">
              <w:rPr>
                <w:noProof/>
                <w:webHidden/>
              </w:rPr>
              <w:fldChar w:fldCharType="separate"/>
            </w:r>
            <w:r w:rsidR="00EC74C4">
              <w:rPr>
                <w:noProof/>
                <w:webHidden/>
              </w:rPr>
              <w:t>6</w:t>
            </w:r>
            <w:r w:rsidR="00EC74C4">
              <w:rPr>
                <w:noProof/>
                <w:webHidden/>
              </w:rPr>
              <w:fldChar w:fldCharType="end"/>
            </w:r>
          </w:hyperlink>
        </w:p>
        <w:p w14:paraId="5FFA67F1" w14:textId="06073CE0" w:rsidR="00EC74C4" w:rsidRDefault="00C44FAE">
          <w:pPr>
            <w:pStyle w:val="TOC2"/>
            <w:tabs>
              <w:tab w:val="left" w:pos="800"/>
              <w:tab w:val="right" w:leader="dot" w:pos="9017"/>
            </w:tabs>
            <w:rPr>
              <w:rFonts w:eastAsiaTheme="minorEastAsia"/>
              <w:noProof/>
              <w:sz w:val="22"/>
              <w:lang w:val="en-US"/>
            </w:rPr>
          </w:pPr>
          <w:hyperlink w:anchor="_Toc66206108" w:history="1">
            <w:r w:rsidR="00EC74C4" w:rsidRPr="002D1884">
              <w:rPr>
                <w:rStyle w:val="Hyperlink"/>
                <w:noProof/>
                <w:lang w:val="en-US"/>
              </w:rPr>
              <w:t>1.3</w:t>
            </w:r>
            <w:r w:rsidR="00EC74C4">
              <w:rPr>
                <w:rFonts w:eastAsiaTheme="minorEastAsia"/>
                <w:noProof/>
                <w:sz w:val="22"/>
                <w:lang w:val="en-US"/>
              </w:rPr>
              <w:tab/>
            </w:r>
            <w:r w:rsidR="00EC74C4" w:rsidRPr="002D1884">
              <w:rPr>
                <w:rStyle w:val="Hyperlink"/>
                <w:noProof/>
                <w:lang w:val="en-US"/>
              </w:rPr>
              <w:t>Potential Social and Environmental Impacts</w:t>
            </w:r>
            <w:r w:rsidR="00EC74C4">
              <w:rPr>
                <w:noProof/>
                <w:webHidden/>
              </w:rPr>
              <w:tab/>
            </w:r>
            <w:r w:rsidR="00EC74C4">
              <w:rPr>
                <w:noProof/>
                <w:webHidden/>
              </w:rPr>
              <w:fldChar w:fldCharType="begin"/>
            </w:r>
            <w:r w:rsidR="00EC74C4">
              <w:rPr>
                <w:noProof/>
                <w:webHidden/>
              </w:rPr>
              <w:instrText xml:space="preserve"> PAGEREF _Toc66206108 \h </w:instrText>
            </w:r>
            <w:r w:rsidR="00EC74C4">
              <w:rPr>
                <w:noProof/>
                <w:webHidden/>
              </w:rPr>
            </w:r>
            <w:r w:rsidR="00EC74C4">
              <w:rPr>
                <w:noProof/>
                <w:webHidden/>
              </w:rPr>
              <w:fldChar w:fldCharType="separate"/>
            </w:r>
            <w:r w:rsidR="00EC74C4">
              <w:rPr>
                <w:noProof/>
                <w:webHidden/>
              </w:rPr>
              <w:t>7</w:t>
            </w:r>
            <w:r w:rsidR="00EC74C4">
              <w:rPr>
                <w:noProof/>
                <w:webHidden/>
              </w:rPr>
              <w:fldChar w:fldCharType="end"/>
            </w:r>
          </w:hyperlink>
        </w:p>
        <w:p w14:paraId="24726E4E" w14:textId="539860F9" w:rsidR="00EC74C4" w:rsidRDefault="00C44FAE">
          <w:pPr>
            <w:pStyle w:val="TOC1"/>
            <w:tabs>
              <w:tab w:val="left" w:pos="440"/>
              <w:tab w:val="right" w:leader="dot" w:pos="9017"/>
            </w:tabs>
            <w:rPr>
              <w:rFonts w:eastAsiaTheme="minorEastAsia"/>
              <w:noProof/>
              <w:sz w:val="22"/>
              <w:lang w:val="en-US"/>
            </w:rPr>
          </w:pPr>
          <w:hyperlink w:anchor="_Toc66206109" w:history="1">
            <w:r w:rsidR="00EC74C4" w:rsidRPr="002D1884">
              <w:rPr>
                <w:rStyle w:val="Hyperlink"/>
                <w:noProof/>
                <w:lang w:val="en-US"/>
              </w:rPr>
              <w:t>2</w:t>
            </w:r>
            <w:r w:rsidR="00EC74C4">
              <w:rPr>
                <w:rFonts w:eastAsiaTheme="minorEastAsia"/>
                <w:noProof/>
                <w:sz w:val="22"/>
                <w:lang w:val="en-US"/>
              </w:rPr>
              <w:tab/>
            </w:r>
            <w:r w:rsidR="00EC74C4" w:rsidRPr="002D1884">
              <w:rPr>
                <w:rStyle w:val="Hyperlink"/>
                <w:noProof/>
                <w:lang w:val="en-US"/>
              </w:rPr>
              <w:t>Legislation and Institutional Framework for Environmental and Social Matters</w:t>
            </w:r>
            <w:r w:rsidR="00EC74C4">
              <w:rPr>
                <w:noProof/>
                <w:webHidden/>
              </w:rPr>
              <w:tab/>
            </w:r>
            <w:r w:rsidR="00EC74C4">
              <w:rPr>
                <w:noProof/>
                <w:webHidden/>
              </w:rPr>
              <w:fldChar w:fldCharType="begin"/>
            </w:r>
            <w:r w:rsidR="00EC74C4">
              <w:rPr>
                <w:noProof/>
                <w:webHidden/>
              </w:rPr>
              <w:instrText xml:space="preserve"> PAGEREF _Toc66206109 \h </w:instrText>
            </w:r>
            <w:r w:rsidR="00EC74C4">
              <w:rPr>
                <w:noProof/>
                <w:webHidden/>
              </w:rPr>
            </w:r>
            <w:r w:rsidR="00EC74C4">
              <w:rPr>
                <w:noProof/>
                <w:webHidden/>
              </w:rPr>
              <w:fldChar w:fldCharType="separate"/>
            </w:r>
            <w:r w:rsidR="00EC74C4">
              <w:rPr>
                <w:noProof/>
                <w:webHidden/>
              </w:rPr>
              <w:t>9</w:t>
            </w:r>
            <w:r w:rsidR="00EC74C4">
              <w:rPr>
                <w:noProof/>
                <w:webHidden/>
              </w:rPr>
              <w:fldChar w:fldCharType="end"/>
            </w:r>
          </w:hyperlink>
        </w:p>
        <w:p w14:paraId="54FE7370" w14:textId="03BC8414" w:rsidR="00EC74C4" w:rsidRDefault="00C44FAE">
          <w:pPr>
            <w:pStyle w:val="TOC2"/>
            <w:tabs>
              <w:tab w:val="left" w:pos="800"/>
              <w:tab w:val="right" w:leader="dot" w:pos="9017"/>
            </w:tabs>
            <w:rPr>
              <w:rFonts w:eastAsiaTheme="minorEastAsia"/>
              <w:noProof/>
              <w:sz w:val="22"/>
              <w:lang w:val="en-US"/>
            </w:rPr>
          </w:pPr>
          <w:hyperlink w:anchor="_Toc66206110" w:history="1">
            <w:r w:rsidR="00EC74C4" w:rsidRPr="002D1884">
              <w:rPr>
                <w:rStyle w:val="Hyperlink"/>
                <w:noProof/>
                <w:lang w:val="en-US"/>
              </w:rPr>
              <w:t>2.1</w:t>
            </w:r>
            <w:r w:rsidR="00EC74C4">
              <w:rPr>
                <w:rFonts w:eastAsiaTheme="minorEastAsia"/>
                <w:noProof/>
                <w:sz w:val="22"/>
                <w:lang w:val="en-US"/>
              </w:rPr>
              <w:tab/>
            </w:r>
            <w:r w:rsidR="00EC74C4" w:rsidRPr="002D1884">
              <w:rPr>
                <w:rStyle w:val="Hyperlink"/>
                <w:noProof/>
                <w:lang w:val="en-US"/>
              </w:rPr>
              <w:t>National Legislation, Policies and Regulations</w:t>
            </w:r>
            <w:r w:rsidR="00EC74C4">
              <w:rPr>
                <w:noProof/>
                <w:webHidden/>
              </w:rPr>
              <w:tab/>
            </w:r>
            <w:r w:rsidR="00EC74C4">
              <w:rPr>
                <w:noProof/>
                <w:webHidden/>
              </w:rPr>
              <w:fldChar w:fldCharType="begin"/>
            </w:r>
            <w:r w:rsidR="00EC74C4">
              <w:rPr>
                <w:noProof/>
                <w:webHidden/>
              </w:rPr>
              <w:instrText xml:space="preserve"> PAGEREF _Toc66206110 \h </w:instrText>
            </w:r>
            <w:r w:rsidR="00EC74C4">
              <w:rPr>
                <w:noProof/>
                <w:webHidden/>
              </w:rPr>
            </w:r>
            <w:r w:rsidR="00EC74C4">
              <w:rPr>
                <w:noProof/>
                <w:webHidden/>
              </w:rPr>
              <w:fldChar w:fldCharType="separate"/>
            </w:r>
            <w:r w:rsidR="00EC74C4">
              <w:rPr>
                <w:noProof/>
                <w:webHidden/>
              </w:rPr>
              <w:t>9</w:t>
            </w:r>
            <w:r w:rsidR="00EC74C4">
              <w:rPr>
                <w:noProof/>
                <w:webHidden/>
              </w:rPr>
              <w:fldChar w:fldCharType="end"/>
            </w:r>
          </w:hyperlink>
        </w:p>
        <w:p w14:paraId="409F6601" w14:textId="34F49C2F" w:rsidR="00EC74C4" w:rsidRDefault="00C44FAE">
          <w:pPr>
            <w:pStyle w:val="TOC2"/>
            <w:tabs>
              <w:tab w:val="left" w:pos="800"/>
              <w:tab w:val="right" w:leader="dot" w:pos="9017"/>
            </w:tabs>
            <w:rPr>
              <w:rFonts w:eastAsiaTheme="minorEastAsia"/>
              <w:noProof/>
              <w:sz w:val="22"/>
              <w:lang w:val="en-US"/>
            </w:rPr>
          </w:pPr>
          <w:hyperlink w:anchor="_Toc66206111" w:history="1">
            <w:r w:rsidR="00EC74C4" w:rsidRPr="002D1884">
              <w:rPr>
                <w:rStyle w:val="Hyperlink"/>
                <w:noProof/>
                <w:lang w:val="en-US"/>
              </w:rPr>
              <w:t>2.2</w:t>
            </w:r>
            <w:r w:rsidR="00EC74C4">
              <w:rPr>
                <w:rFonts w:eastAsiaTheme="minorEastAsia"/>
                <w:noProof/>
                <w:sz w:val="22"/>
                <w:lang w:val="en-US"/>
              </w:rPr>
              <w:tab/>
            </w:r>
            <w:r w:rsidR="00EC74C4" w:rsidRPr="002D1884">
              <w:rPr>
                <w:rStyle w:val="Hyperlink"/>
                <w:noProof/>
                <w:lang w:val="en-US"/>
              </w:rPr>
              <w:t>International Agreements and Treaties</w:t>
            </w:r>
            <w:r w:rsidR="00EC74C4">
              <w:rPr>
                <w:noProof/>
                <w:webHidden/>
              </w:rPr>
              <w:tab/>
            </w:r>
            <w:r w:rsidR="00EC74C4">
              <w:rPr>
                <w:noProof/>
                <w:webHidden/>
              </w:rPr>
              <w:fldChar w:fldCharType="begin"/>
            </w:r>
            <w:r w:rsidR="00EC74C4">
              <w:rPr>
                <w:noProof/>
                <w:webHidden/>
              </w:rPr>
              <w:instrText xml:space="preserve"> PAGEREF _Toc66206111 \h </w:instrText>
            </w:r>
            <w:r w:rsidR="00EC74C4">
              <w:rPr>
                <w:noProof/>
                <w:webHidden/>
              </w:rPr>
            </w:r>
            <w:r w:rsidR="00EC74C4">
              <w:rPr>
                <w:noProof/>
                <w:webHidden/>
              </w:rPr>
              <w:fldChar w:fldCharType="separate"/>
            </w:r>
            <w:r w:rsidR="00EC74C4">
              <w:rPr>
                <w:noProof/>
                <w:webHidden/>
              </w:rPr>
              <w:t>10</w:t>
            </w:r>
            <w:r w:rsidR="00EC74C4">
              <w:rPr>
                <w:noProof/>
                <w:webHidden/>
              </w:rPr>
              <w:fldChar w:fldCharType="end"/>
            </w:r>
          </w:hyperlink>
        </w:p>
        <w:p w14:paraId="3E1917CB" w14:textId="36ABCB88" w:rsidR="00EC74C4" w:rsidRDefault="00C44FAE">
          <w:pPr>
            <w:pStyle w:val="TOC2"/>
            <w:tabs>
              <w:tab w:val="left" w:pos="800"/>
              <w:tab w:val="right" w:leader="dot" w:pos="9017"/>
            </w:tabs>
            <w:rPr>
              <w:rFonts w:eastAsiaTheme="minorEastAsia"/>
              <w:noProof/>
              <w:sz w:val="22"/>
              <w:lang w:val="en-US"/>
            </w:rPr>
          </w:pPr>
          <w:hyperlink w:anchor="_Toc66206112" w:history="1">
            <w:r w:rsidR="00EC74C4" w:rsidRPr="002D1884">
              <w:rPr>
                <w:rStyle w:val="Hyperlink"/>
                <w:noProof/>
                <w:lang w:val="en-US"/>
              </w:rPr>
              <w:t>2.3</w:t>
            </w:r>
            <w:r w:rsidR="00EC74C4">
              <w:rPr>
                <w:rFonts w:eastAsiaTheme="minorEastAsia"/>
                <w:noProof/>
                <w:sz w:val="22"/>
                <w:lang w:val="en-US"/>
              </w:rPr>
              <w:tab/>
            </w:r>
            <w:r w:rsidR="00EC74C4" w:rsidRPr="002D1884">
              <w:rPr>
                <w:rStyle w:val="Hyperlink"/>
                <w:noProof/>
                <w:lang w:val="en-US"/>
              </w:rPr>
              <w:t>UNDP’s Social and Environmental Standards</w:t>
            </w:r>
            <w:r w:rsidR="00EC74C4">
              <w:rPr>
                <w:noProof/>
                <w:webHidden/>
              </w:rPr>
              <w:tab/>
            </w:r>
            <w:r w:rsidR="00EC74C4">
              <w:rPr>
                <w:noProof/>
                <w:webHidden/>
              </w:rPr>
              <w:fldChar w:fldCharType="begin"/>
            </w:r>
            <w:r w:rsidR="00EC74C4">
              <w:rPr>
                <w:noProof/>
                <w:webHidden/>
              </w:rPr>
              <w:instrText xml:space="preserve"> PAGEREF _Toc66206112 \h </w:instrText>
            </w:r>
            <w:r w:rsidR="00EC74C4">
              <w:rPr>
                <w:noProof/>
                <w:webHidden/>
              </w:rPr>
            </w:r>
            <w:r w:rsidR="00EC74C4">
              <w:rPr>
                <w:noProof/>
                <w:webHidden/>
              </w:rPr>
              <w:fldChar w:fldCharType="separate"/>
            </w:r>
            <w:r w:rsidR="00EC74C4">
              <w:rPr>
                <w:noProof/>
                <w:webHidden/>
              </w:rPr>
              <w:t>10</w:t>
            </w:r>
            <w:r w:rsidR="00EC74C4">
              <w:rPr>
                <w:noProof/>
                <w:webHidden/>
              </w:rPr>
              <w:fldChar w:fldCharType="end"/>
            </w:r>
          </w:hyperlink>
        </w:p>
        <w:p w14:paraId="63B2A202" w14:textId="4053AE9A" w:rsidR="00EC74C4" w:rsidRDefault="00C44FAE">
          <w:pPr>
            <w:pStyle w:val="TOC2"/>
            <w:tabs>
              <w:tab w:val="left" w:pos="800"/>
              <w:tab w:val="right" w:leader="dot" w:pos="9017"/>
            </w:tabs>
            <w:rPr>
              <w:rFonts w:eastAsiaTheme="minorEastAsia"/>
              <w:noProof/>
              <w:sz w:val="22"/>
              <w:lang w:val="en-US"/>
            </w:rPr>
          </w:pPr>
          <w:hyperlink w:anchor="_Toc66206113" w:history="1">
            <w:r w:rsidR="00EC74C4" w:rsidRPr="002D1884">
              <w:rPr>
                <w:rStyle w:val="Hyperlink"/>
                <w:noProof/>
                <w:lang w:val="en-US"/>
              </w:rPr>
              <w:t>2.4</w:t>
            </w:r>
            <w:r w:rsidR="00EC74C4">
              <w:rPr>
                <w:rFonts w:eastAsiaTheme="minorEastAsia"/>
                <w:noProof/>
                <w:sz w:val="22"/>
                <w:lang w:val="en-US"/>
              </w:rPr>
              <w:tab/>
            </w:r>
            <w:r w:rsidR="00EC74C4" w:rsidRPr="002D1884">
              <w:rPr>
                <w:rStyle w:val="Hyperlink"/>
                <w:noProof/>
                <w:lang w:val="en-US"/>
              </w:rPr>
              <w:t>Gaps in Policy Framework</w:t>
            </w:r>
            <w:r w:rsidR="00EC74C4">
              <w:rPr>
                <w:noProof/>
                <w:webHidden/>
              </w:rPr>
              <w:tab/>
            </w:r>
            <w:r w:rsidR="00EC74C4">
              <w:rPr>
                <w:noProof/>
                <w:webHidden/>
              </w:rPr>
              <w:fldChar w:fldCharType="begin"/>
            </w:r>
            <w:r w:rsidR="00EC74C4">
              <w:rPr>
                <w:noProof/>
                <w:webHidden/>
              </w:rPr>
              <w:instrText xml:space="preserve"> PAGEREF _Toc66206113 \h </w:instrText>
            </w:r>
            <w:r w:rsidR="00EC74C4">
              <w:rPr>
                <w:noProof/>
                <w:webHidden/>
              </w:rPr>
            </w:r>
            <w:r w:rsidR="00EC74C4">
              <w:rPr>
                <w:noProof/>
                <w:webHidden/>
              </w:rPr>
              <w:fldChar w:fldCharType="separate"/>
            </w:r>
            <w:r w:rsidR="00EC74C4">
              <w:rPr>
                <w:noProof/>
                <w:webHidden/>
              </w:rPr>
              <w:t>12</w:t>
            </w:r>
            <w:r w:rsidR="00EC74C4">
              <w:rPr>
                <w:noProof/>
                <w:webHidden/>
              </w:rPr>
              <w:fldChar w:fldCharType="end"/>
            </w:r>
          </w:hyperlink>
        </w:p>
        <w:p w14:paraId="56FE09B5" w14:textId="63953CE7" w:rsidR="00EC74C4" w:rsidRDefault="00C44FAE">
          <w:pPr>
            <w:pStyle w:val="TOC1"/>
            <w:tabs>
              <w:tab w:val="left" w:pos="440"/>
              <w:tab w:val="right" w:leader="dot" w:pos="9017"/>
            </w:tabs>
            <w:rPr>
              <w:rFonts w:eastAsiaTheme="minorEastAsia"/>
              <w:noProof/>
              <w:sz w:val="22"/>
              <w:lang w:val="en-US"/>
            </w:rPr>
          </w:pPr>
          <w:hyperlink w:anchor="_Toc66206114" w:history="1">
            <w:r w:rsidR="00EC74C4" w:rsidRPr="002D1884">
              <w:rPr>
                <w:rStyle w:val="Hyperlink"/>
                <w:noProof/>
                <w:lang w:val="en-US"/>
              </w:rPr>
              <w:t>3</w:t>
            </w:r>
            <w:r w:rsidR="00EC74C4">
              <w:rPr>
                <w:rFonts w:eastAsiaTheme="minorEastAsia"/>
                <w:noProof/>
                <w:sz w:val="22"/>
                <w:lang w:val="en-US"/>
              </w:rPr>
              <w:tab/>
            </w:r>
            <w:r w:rsidR="00EC74C4" w:rsidRPr="002D1884">
              <w:rPr>
                <w:rStyle w:val="Hyperlink"/>
                <w:noProof/>
                <w:lang w:val="en-US"/>
              </w:rPr>
              <w:t>Procedures for Screening, Assessing and Managing Social and Environmental Impacts</w:t>
            </w:r>
            <w:r w:rsidR="00EC74C4">
              <w:rPr>
                <w:noProof/>
                <w:webHidden/>
              </w:rPr>
              <w:tab/>
            </w:r>
            <w:r w:rsidR="00EC74C4">
              <w:rPr>
                <w:noProof/>
                <w:webHidden/>
              </w:rPr>
              <w:fldChar w:fldCharType="begin"/>
            </w:r>
            <w:r w:rsidR="00EC74C4">
              <w:rPr>
                <w:noProof/>
                <w:webHidden/>
              </w:rPr>
              <w:instrText xml:space="preserve"> PAGEREF _Toc66206114 \h </w:instrText>
            </w:r>
            <w:r w:rsidR="00EC74C4">
              <w:rPr>
                <w:noProof/>
                <w:webHidden/>
              </w:rPr>
            </w:r>
            <w:r w:rsidR="00EC74C4">
              <w:rPr>
                <w:noProof/>
                <w:webHidden/>
              </w:rPr>
              <w:fldChar w:fldCharType="separate"/>
            </w:r>
            <w:r w:rsidR="00EC74C4">
              <w:rPr>
                <w:noProof/>
                <w:webHidden/>
              </w:rPr>
              <w:t>13</w:t>
            </w:r>
            <w:r w:rsidR="00EC74C4">
              <w:rPr>
                <w:noProof/>
                <w:webHidden/>
              </w:rPr>
              <w:fldChar w:fldCharType="end"/>
            </w:r>
          </w:hyperlink>
        </w:p>
        <w:p w14:paraId="6AC73C91" w14:textId="3F20520B" w:rsidR="00EC74C4" w:rsidRDefault="00C44FAE">
          <w:pPr>
            <w:pStyle w:val="TOC1"/>
            <w:tabs>
              <w:tab w:val="left" w:pos="440"/>
              <w:tab w:val="right" w:leader="dot" w:pos="9017"/>
            </w:tabs>
            <w:rPr>
              <w:rFonts w:eastAsiaTheme="minorEastAsia"/>
              <w:noProof/>
              <w:sz w:val="22"/>
              <w:lang w:val="en-US"/>
            </w:rPr>
          </w:pPr>
          <w:hyperlink w:anchor="_Toc66206115" w:history="1">
            <w:r w:rsidR="00EC74C4" w:rsidRPr="002D1884">
              <w:rPr>
                <w:rStyle w:val="Hyperlink"/>
                <w:noProof/>
                <w:lang w:val="en-US"/>
              </w:rPr>
              <w:t>4</w:t>
            </w:r>
            <w:r w:rsidR="00EC74C4">
              <w:rPr>
                <w:rFonts w:eastAsiaTheme="minorEastAsia"/>
                <w:noProof/>
                <w:sz w:val="22"/>
                <w:lang w:val="en-US"/>
              </w:rPr>
              <w:tab/>
            </w:r>
            <w:r w:rsidR="00EC74C4" w:rsidRPr="002D1884">
              <w:rPr>
                <w:rStyle w:val="Hyperlink"/>
                <w:noProof/>
                <w:lang w:val="en-US"/>
              </w:rPr>
              <w:t>Institutional Arrangements and Capacity Building</w:t>
            </w:r>
            <w:r w:rsidR="00EC74C4">
              <w:rPr>
                <w:noProof/>
                <w:webHidden/>
              </w:rPr>
              <w:tab/>
            </w:r>
            <w:r w:rsidR="00EC74C4">
              <w:rPr>
                <w:noProof/>
                <w:webHidden/>
              </w:rPr>
              <w:fldChar w:fldCharType="begin"/>
            </w:r>
            <w:r w:rsidR="00EC74C4">
              <w:rPr>
                <w:noProof/>
                <w:webHidden/>
              </w:rPr>
              <w:instrText xml:space="preserve"> PAGEREF _Toc66206115 \h </w:instrText>
            </w:r>
            <w:r w:rsidR="00EC74C4">
              <w:rPr>
                <w:noProof/>
                <w:webHidden/>
              </w:rPr>
            </w:r>
            <w:r w:rsidR="00EC74C4">
              <w:rPr>
                <w:noProof/>
                <w:webHidden/>
              </w:rPr>
              <w:fldChar w:fldCharType="separate"/>
            </w:r>
            <w:r w:rsidR="00EC74C4">
              <w:rPr>
                <w:noProof/>
                <w:webHidden/>
              </w:rPr>
              <w:t>14</w:t>
            </w:r>
            <w:r w:rsidR="00EC74C4">
              <w:rPr>
                <w:noProof/>
                <w:webHidden/>
              </w:rPr>
              <w:fldChar w:fldCharType="end"/>
            </w:r>
          </w:hyperlink>
        </w:p>
        <w:p w14:paraId="786B8261" w14:textId="53C7F8B4" w:rsidR="00EC74C4" w:rsidRDefault="00C44FAE">
          <w:pPr>
            <w:pStyle w:val="TOC2"/>
            <w:tabs>
              <w:tab w:val="left" w:pos="800"/>
              <w:tab w:val="right" w:leader="dot" w:pos="9017"/>
            </w:tabs>
            <w:rPr>
              <w:rFonts w:eastAsiaTheme="minorEastAsia"/>
              <w:noProof/>
              <w:sz w:val="22"/>
              <w:lang w:val="en-US"/>
            </w:rPr>
          </w:pPr>
          <w:hyperlink w:anchor="_Toc66206116" w:history="1">
            <w:r w:rsidR="00EC74C4" w:rsidRPr="002D1884">
              <w:rPr>
                <w:rStyle w:val="Hyperlink"/>
                <w:noProof/>
                <w:lang w:val="en-US"/>
              </w:rPr>
              <w:t>4.1</w:t>
            </w:r>
            <w:r w:rsidR="00EC74C4">
              <w:rPr>
                <w:rFonts w:eastAsiaTheme="minorEastAsia"/>
                <w:noProof/>
                <w:sz w:val="22"/>
                <w:lang w:val="en-US"/>
              </w:rPr>
              <w:tab/>
            </w:r>
            <w:r w:rsidR="00EC74C4" w:rsidRPr="002D1884">
              <w:rPr>
                <w:rStyle w:val="Hyperlink"/>
                <w:noProof/>
                <w:lang w:val="en-US"/>
              </w:rPr>
              <w:t>Roles and Responsibilities for Implementing this ESMF</w:t>
            </w:r>
            <w:r w:rsidR="00EC74C4">
              <w:rPr>
                <w:noProof/>
                <w:webHidden/>
              </w:rPr>
              <w:tab/>
            </w:r>
            <w:r w:rsidR="00EC74C4">
              <w:rPr>
                <w:noProof/>
                <w:webHidden/>
              </w:rPr>
              <w:fldChar w:fldCharType="begin"/>
            </w:r>
            <w:r w:rsidR="00EC74C4">
              <w:rPr>
                <w:noProof/>
                <w:webHidden/>
              </w:rPr>
              <w:instrText xml:space="preserve"> PAGEREF _Toc66206116 \h </w:instrText>
            </w:r>
            <w:r w:rsidR="00EC74C4">
              <w:rPr>
                <w:noProof/>
                <w:webHidden/>
              </w:rPr>
            </w:r>
            <w:r w:rsidR="00EC74C4">
              <w:rPr>
                <w:noProof/>
                <w:webHidden/>
              </w:rPr>
              <w:fldChar w:fldCharType="separate"/>
            </w:r>
            <w:r w:rsidR="00EC74C4">
              <w:rPr>
                <w:noProof/>
                <w:webHidden/>
              </w:rPr>
              <w:t>14</w:t>
            </w:r>
            <w:r w:rsidR="00EC74C4">
              <w:rPr>
                <w:noProof/>
                <w:webHidden/>
              </w:rPr>
              <w:fldChar w:fldCharType="end"/>
            </w:r>
          </w:hyperlink>
        </w:p>
        <w:p w14:paraId="4F75BF3E" w14:textId="056EEB7C" w:rsidR="00EC74C4" w:rsidRDefault="00C44FAE">
          <w:pPr>
            <w:pStyle w:val="TOC2"/>
            <w:tabs>
              <w:tab w:val="left" w:pos="800"/>
              <w:tab w:val="right" w:leader="dot" w:pos="9017"/>
            </w:tabs>
            <w:rPr>
              <w:rFonts w:eastAsiaTheme="minorEastAsia"/>
              <w:noProof/>
              <w:sz w:val="22"/>
              <w:lang w:val="en-US"/>
            </w:rPr>
          </w:pPr>
          <w:hyperlink w:anchor="_Toc66206117" w:history="1">
            <w:r w:rsidR="00EC74C4" w:rsidRPr="002D1884">
              <w:rPr>
                <w:rStyle w:val="Hyperlink"/>
                <w:noProof/>
                <w:lang w:val="en-US"/>
              </w:rPr>
              <w:t>4.2</w:t>
            </w:r>
            <w:r w:rsidR="00EC74C4">
              <w:rPr>
                <w:rFonts w:eastAsiaTheme="minorEastAsia"/>
                <w:noProof/>
                <w:sz w:val="22"/>
                <w:lang w:val="en-US"/>
              </w:rPr>
              <w:tab/>
            </w:r>
            <w:r w:rsidR="00EC74C4" w:rsidRPr="002D1884">
              <w:rPr>
                <w:rStyle w:val="Hyperlink"/>
                <w:noProof/>
                <w:lang w:val="en-US"/>
              </w:rPr>
              <w:t>Capacity Building</w:t>
            </w:r>
            <w:r w:rsidR="00EC74C4">
              <w:rPr>
                <w:noProof/>
                <w:webHidden/>
              </w:rPr>
              <w:tab/>
            </w:r>
            <w:r w:rsidR="00EC74C4">
              <w:rPr>
                <w:noProof/>
                <w:webHidden/>
              </w:rPr>
              <w:fldChar w:fldCharType="begin"/>
            </w:r>
            <w:r w:rsidR="00EC74C4">
              <w:rPr>
                <w:noProof/>
                <w:webHidden/>
              </w:rPr>
              <w:instrText xml:space="preserve"> PAGEREF _Toc66206117 \h </w:instrText>
            </w:r>
            <w:r w:rsidR="00EC74C4">
              <w:rPr>
                <w:noProof/>
                <w:webHidden/>
              </w:rPr>
            </w:r>
            <w:r w:rsidR="00EC74C4">
              <w:rPr>
                <w:noProof/>
                <w:webHidden/>
              </w:rPr>
              <w:fldChar w:fldCharType="separate"/>
            </w:r>
            <w:r w:rsidR="00EC74C4">
              <w:rPr>
                <w:noProof/>
                <w:webHidden/>
              </w:rPr>
              <w:t>15</w:t>
            </w:r>
            <w:r w:rsidR="00EC74C4">
              <w:rPr>
                <w:noProof/>
                <w:webHidden/>
              </w:rPr>
              <w:fldChar w:fldCharType="end"/>
            </w:r>
          </w:hyperlink>
        </w:p>
        <w:p w14:paraId="73369F09" w14:textId="12D1CBC0" w:rsidR="00EC74C4" w:rsidRDefault="00C44FAE">
          <w:pPr>
            <w:pStyle w:val="TOC1"/>
            <w:tabs>
              <w:tab w:val="left" w:pos="440"/>
              <w:tab w:val="right" w:leader="dot" w:pos="9017"/>
            </w:tabs>
            <w:rPr>
              <w:rFonts w:eastAsiaTheme="minorEastAsia"/>
              <w:noProof/>
              <w:sz w:val="22"/>
              <w:lang w:val="en-US"/>
            </w:rPr>
          </w:pPr>
          <w:hyperlink w:anchor="_Toc66206118" w:history="1">
            <w:r w:rsidR="00EC74C4" w:rsidRPr="002D1884">
              <w:rPr>
                <w:rStyle w:val="Hyperlink"/>
                <w:noProof/>
                <w:lang w:val="en-US"/>
              </w:rPr>
              <w:t>5</w:t>
            </w:r>
            <w:r w:rsidR="00EC74C4">
              <w:rPr>
                <w:rFonts w:eastAsiaTheme="minorEastAsia"/>
                <w:noProof/>
                <w:sz w:val="22"/>
                <w:lang w:val="en-US"/>
              </w:rPr>
              <w:tab/>
            </w:r>
            <w:r w:rsidR="00EC74C4" w:rsidRPr="002D1884">
              <w:rPr>
                <w:rStyle w:val="Hyperlink"/>
                <w:noProof/>
                <w:lang w:val="en-US"/>
              </w:rPr>
              <w:t>Stakeholder Engagement and Information Disclosure</w:t>
            </w:r>
            <w:r w:rsidR="00EC74C4">
              <w:rPr>
                <w:noProof/>
                <w:webHidden/>
              </w:rPr>
              <w:tab/>
            </w:r>
            <w:r w:rsidR="00EC74C4">
              <w:rPr>
                <w:noProof/>
                <w:webHidden/>
              </w:rPr>
              <w:fldChar w:fldCharType="begin"/>
            </w:r>
            <w:r w:rsidR="00EC74C4">
              <w:rPr>
                <w:noProof/>
                <w:webHidden/>
              </w:rPr>
              <w:instrText xml:space="preserve"> PAGEREF _Toc66206118 \h </w:instrText>
            </w:r>
            <w:r w:rsidR="00EC74C4">
              <w:rPr>
                <w:noProof/>
                <w:webHidden/>
              </w:rPr>
            </w:r>
            <w:r w:rsidR="00EC74C4">
              <w:rPr>
                <w:noProof/>
                <w:webHidden/>
              </w:rPr>
              <w:fldChar w:fldCharType="separate"/>
            </w:r>
            <w:r w:rsidR="00EC74C4">
              <w:rPr>
                <w:noProof/>
                <w:webHidden/>
              </w:rPr>
              <w:t>16</w:t>
            </w:r>
            <w:r w:rsidR="00EC74C4">
              <w:rPr>
                <w:noProof/>
                <w:webHidden/>
              </w:rPr>
              <w:fldChar w:fldCharType="end"/>
            </w:r>
          </w:hyperlink>
        </w:p>
        <w:p w14:paraId="11802398" w14:textId="607BE1CB" w:rsidR="00EC74C4" w:rsidRDefault="00C44FAE">
          <w:pPr>
            <w:pStyle w:val="TOC1"/>
            <w:tabs>
              <w:tab w:val="left" w:pos="440"/>
              <w:tab w:val="right" w:leader="dot" w:pos="9017"/>
            </w:tabs>
            <w:rPr>
              <w:rFonts w:eastAsiaTheme="minorEastAsia"/>
              <w:noProof/>
              <w:sz w:val="22"/>
              <w:lang w:val="en-US"/>
            </w:rPr>
          </w:pPr>
          <w:hyperlink w:anchor="_Toc66206119" w:history="1">
            <w:r w:rsidR="00EC74C4" w:rsidRPr="002D1884">
              <w:rPr>
                <w:rStyle w:val="Hyperlink"/>
                <w:noProof/>
                <w:lang w:val="en-US"/>
              </w:rPr>
              <w:t>6</w:t>
            </w:r>
            <w:r w:rsidR="00EC74C4">
              <w:rPr>
                <w:rFonts w:eastAsiaTheme="minorEastAsia"/>
                <w:noProof/>
                <w:sz w:val="22"/>
                <w:lang w:val="en-US"/>
              </w:rPr>
              <w:tab/>
            </w:r>
            <w:r w:rsidR="00EC74C4" w:rsidRPr="002D1884">
              <w:rPr>
                <w:rStyle w:val="Hyperlink"/>
                <w:noProof/>
                <w:lang w:val="en-US"/>
              </w:rPr>
              <w:t>Accountability and Grievance Redress Mechanisms</w:t>
            </w:r>
            <w:r w:rsidR="00EC74C4">
              <w:rPr>
                <w:noProof/>
                <w:webHidden/>
              </w:rPr>
              <w:tab/>
            </w:r>
            <w:r w:rsidR="00EC74C4">
              <w:rPr>
                <w:noProof/>
                <w:webHidden/>
              </w:rPr>
              <w:fldChar w:fldCharType="begin"/>
            </w:r>
            <w:r w:rsidR="00EC74C4">
              <w:rPr>
                <w:noProof/>
                <w:webHidden/>
              </w:rPr>
              <w:instrText xml:space="preserve"> PAGEREF _Toc66206119 \h </w:instrText>
            </w:r>
            <w:r w:rsidR="00EC74C4">
              <w:rPr>
                <w:noProof/>
                <w:webHidden/>
              </w:rPr>
            </w:r>
            <w:r w:rsidR="00EC74C4">
              <w:rPr>
                <w:noProof/>
                <w:webHidden/>
              </w:rPr>
              <w:fldChar w:fldCharType="separate"/>
            </w:r>
            <w:r w:rsidR="00EC74C4">
              <w:rPr>
                <w:noProof/>
                <w:webHidden/>
              </w:rPr>
              <w:t>16</w:t>
            </w:r>
            <w:r w:rsidR="00EC74C4">
              <w:rPr>
                <w:noProof/>
                <w:webHidden/>
              </w:rPr>
              <w:fldChar w:fldCharType="end"/>
            </w:r>
          </w:hyperlink>
        </w:p>
        <w:p w14:paraId="7BE2337D" w14:textId="353DF6DC" w:rsidR="00EC74C4" w:rsidRDefault="00C44FAE">
          <w:pPr>
            <w:pStyle w:val="TOC2"/>
            <w:tabs>
              <w:tab w:val="left" w:pos="800"/>
              <w:tab w:val="right" w:leader="dot" w:pos="9017"/>
            </w:tabs>
            <w:rPr>
              <w:rFonts w:eastAsiaTheme="minorEastAsia"/>
              <w:noProof/>
              <w:sz w:val="22"/>
              <w:lang w:val="en-US"/>
            </w:rPr>
          </w:pPr>
          <w:hyperlink w:anchor="_Toc66206120" w:history="1">
            <w:r w:rsidR="00EC74C4" w:rsidRPr="002D1884">
              <w:rPr>
                <w:rStyle w:val="Hyperlink"/>
                <w:noProof/>
                <w:lang w:val="en-US"/>
              </w:rPr>
              <w:t>6.1</w:t>
            </w:r>
            <w:r w:rsidR="00EC74C4">
              <w:rPr>
                <w:rFonts w:eastAsiaTheme="minorEastAsia"/>
                <w:noProof/>
                <w:sz w:val="22"/>
                <w:lang w:val="en-US"/>
              </w:rPr>
              <w:tab/>
            </w:r>
            <w:r w:rsidR="00EC74C4" w:rsidRPr="002D1884">
              <w:rPr>
                <w:rStyle w:val="Hyperlink"/>
                <w:noProof/>
                <w:lang w:val="en-US"/>
              </w:rPr>
              <w:t>UNDP’s Accountability Mechanisms</w:t>
            </w:r>
            <w:r w:rsidR="00EC74C4">
              <w:rPr>
                <w:noProof/>
                <w:webHidden/>
              </w:rPr>
              <w:tab/>
            </w:r>
            <w:r w:rsidR="00EC74C4">
              <w:rPr>
                <w:noProof/>
                <w:webHidden/>
              </w:rPr>
              <w:fldChar w:fldCharType="begin"/>
            </w:r>
            <w:r w:rsidR="00EC74C4">
              <w:rPr>
                <w:noProof/>
                <w:webHidden/>
              </w:rPr>
              <w:instrText xml:space="preserve"> PAGEREF _Toc66206120 \h </w:instrText>
            </w:r>
            <w:r w:rsidR="00EC74C4">
              <w:rPr>
                <w:noProof/>
                <w:webHidden/>
              </w:rPr>
            </w:r>
            <w:r w:rsidR="00EC74C4">
              <w:rPr>
                <w:noProof/>
                <w:webHidden/>
              </w:rPr>
              <w:fldChar w:fldCharType="separate"/>
            </w:r>
            <w:r w:rsidR="00EC74C4">
              <w:rPr>
                <w:noProof/>
                <w:webHidden/>
              </w:rPr>
              <w:t>16</w:t>
            </w:r>
            <w:r w:rsidR="00EC74C4">
              <w:rPr>
                <w:noProof/>
                <w:webHidden/>
              </w:rPr>
              <w:fldChar w:fldCharType="end"/>
            </w:r>
          </w:hyperlink>
        </w:p>
        <w:p w14:paraId="2FDE483C" w14:textId="1AD6B5EF" w:rsidR="00EC74C4" w:rsidRDefault="00C44FAE">
          <w:pPr>
            <w:pStyle w:val="TOC2"/>
            <w:tabs>
              <w:tab w:val="left" w:pos="800"/>
              <w:tab w:val="right" w:leader="dot" w:pos="9017"/>
            </w:tabs>
            <w:rPr>
              <w:rFonts w:eastAsiaTheme="minorEastAsia"/>
              <w:noProof/>
              <w:sz w:val="22"/>
              <w:lang w:val="en-US"/>
            </w:rPr>
          </w:pPr>
          <w:hyperlink w:anchor="_Toc66206121" w:history="1">
            <w:r w:rsidR="00EC74C4" w:rsidRPr="002D1884">
              <w:rPr>
                <w:rStyle w:val="Hyperlink"/>
                <w:noProof/>
                <w:lang w:val="en-US"/>
              </w:rPr>
              <w:t>6.2</w:t>
            </w:r>
            <w:r w:rsidR="00EC74C4">
              <w:rPr>
                <w:rFonts w:eastAsiaTheme="minorEastAsia"/>
                <w:noProof/>
                <w:sz w:val="22"/>
                <w:lang w:val="en-US"/>
              </w:rPr>
              <w:tab/>
            </w:r>
            <w:r w:rsidR="00EC74C4" w:rsidRPr="002D1884">
              <w:rPr>
                <w:rStyle w:val="Hyperlink"/>
                <w:noProof/>
                <w:lang w:val="en-US"/>
              </w:rPr>
              <w:t>Project-level Grievance Redress Mechanism</w:t>
            </w:r>
            <w:r w:rsidR="00EC74C4">
              <w:rPr>
                <w:noProof/>
                <w:webHidden/>
              </w:rPr>
              <w:tab/>
            </w:r>
            <w:r w:rsidR="00EC74C4">
              <w:rPr>
                <w:noProof/>
                <w:webHidden/>
              </w:rPr>
              <w:fldChar w:fldCharType="begin"/>
            </w:r>
            <w:r w:rsidR="00EC74C4">
              <w:rPr>
                <w:noProof/>
                <w:webHidden/>
              </w:rPr>
              <w:instrText xml:space="preserve"> PAGEREF _Toc66206121 \h </w:instrText>
            </w:r>
            <w:r w:rsidR="00EC74C4">
              <w:rPr>
                <w:noProof/>
                <w:webHidden/>
              </w:rPr>
            </w:r>
            <w:r w:rsidR="00EC74C4">
              <w:rPr>
                <w:noProof/>
                <w:webHidden/>
              </w:rPr>
              <w:fldChar w:fldCharType="separate"/>
            </w:r>
            <w:r w:rsidR="00EC74C4">
              <w:rPr>
                <w:noProof/>
                <w:webHidden/>
              </w:rPr>
              <w:t>17</w:t>
            </w:r>
            <w:r w:rsidR="00EC74C4">
              <w:rPr>
                <w:noProof/>
                <w:webHidden/>
              </w:rPr>
              <w:fldChar w:fldCharType="end"/>
            </w:r>
          </w:hyperlink>
        </w:p>
        <w:p w14:paraId="7D85E927" w14:textId="1B86F5FE" w:rsidR="00EC74C4" w:rsidRDefault="00C44FAE">
          <w:pPr>
            <w:pStyle w:val="TOC1"/>
            <w:tabs>
              <w:tab w:val="left" w:pos="440"/>
              <w:tab w:val="right" w:leader="dot" w:pos="9017"/>
            </w:tabs>
            <w:rPr>
              <w:rFonts w:eastAsiaTheme="minorEastAsia"/>
              <w:noProof/>
              <w:sz w:val="22"/>
              <w:lang w:val="en-US"/>
            </w:rPr>
          </w:pPr>
          <w:hyperlink w:anchor="_Toc66206122" w:history="1">
            <w:r w:rsidR="00EC74C4" w:rsidRPr="002D1884">
              <w:rPr>
                <w:rStyle w:val="Hyperlink"/>
                <w:noProof/>
                <w:lang w:val="en-US"/>
              </w:rPr>
              <w:t>7</w:t>
            </w:r>
            <w:r w:rsidR="00EC74C4">
              <w:rPr>
                <w:rFonts w:eastAsiaTheme="minorEastAsia"/>
                <w:noProof/>
                <w:sz w:val="22"/>
                <w:lang w:val="en-US"/>
              </w:rPr>
              <w:tab/>
            </w:r>
            <w:r w:rsidR="00EC74C4" w:rsidRPr="002D1884">
              <w:rPr>
                <w:rStyle w:val="Hyperlink"/>
                <w:noProof/>
                <w:lang w:val="en-US"/>
              </w:rPr>
              <w:t>Budget for ESMF Implementation</w:t>
            </w:r>
            <w:r w:rsidR="00EC74C4">
              <w:rPr>
                <w:noProof/>
                <w:webHidden/>
              </w:rPr>
              <w:tab/>
            </w:r>
            <w:r w:rsidR="00EC74C4">
              <w:rPr>
                <w:noProof/>
                <w:webHidden/>
              </w:rPr>
              <w:fldChar w:fldCharType="begin"/>
            </w:r>
            <w:r w:rsidR="00EC74C4">
              <w:rPr>
                <w:noProof/>
                <w:webHidden/>
              </w:rPr>
              <w:instrText xml:space="preserve"> PAGEREF _Toc66206122 \h </w:instrText>
            </w:r>
            <w:r w:rsidR="00EC74C4">
              <w:rPr>
                <w:noProof/>
                <w:webHidden/>
              </w:rPr>
            </w:r>
            <w:r w:rsidR="00EC74C4">
              <w:rPr>
                <w:noProof/>
                <w:webHidden/>
              </w:rPr>
              <w:fldChar w:fldCharType="separate"/>
            </w:r>
            <w:r w:rsidR="00EC74C4">
              <w:rPr>
                <w:noProof/>
                <w:webHidden/>
              </w:rPr>
              <w:t>17</w:t>
            </w:r>
            <w:r w:rsidR="00EC74C4">
              <w:rPr>
                <w:noProof/>
                <w:webHidden/>
              </w:rPr>
              <w:fldChar w:fldCharType="end"/>
            </w:r>
          </w:hyperlink>
        </w:p>
        <w:p w14:paraId="154E88B0" w14:textId="01DA901B" w:rsidR="00EC74C4" w:rsidRDefault="00C44FAE">
          <w:pPr>
            <w:pStyle w:val="TOC1"/>
            <w:tabs>
              <w:tab w:val="left" w:pos="440"/>
              <w:tab w:val="right" w:leader="dot" w:pos="9017"/>
            </w:tabs>
            <w:rPr>
              <w:rFonts w:eastAsiaTheme="minorEastAsia"/>
              <w:noProof/>
              <w:sz w:val="22"/>
              <w:lang w:val="en-US"/>
            </w:rPr>
          </w:pPr>
          <w:hyperlink w:anchor="_Toc66206123" w:history="1">
            <w:r w:rsidR="00EC74C4" w:rsidRPr="002D1884">
              <w:rPr>
                <w:rStyle w:val="Hyperlink"/>
                <w:noProof/>
                <w:lang w:val="en-US"/>
              </w:rPr>
              <w:t>8</w:t>
            </w:r>
            <w:r w:rsidR="00EC74C4">
              <w:rPr>
                <w:rFonts w:eastAsiaTheme="minorEastAsia"/>
                <w:noProof/>
                <w:sz w:val="22"/>
                <w:lang w:val="en-US"/>
              </w:rPr>
              <w:tab/>
            </w:r>
            <w:r w:rsidR="00EC74C4" w:rsidRPr="002D1884">
              <w:rPr>
                <w:rStyle w:val="Hyperlink"/>
                <w:noProof/>
                <w:lang w:val="en-US"/>
              </w:rPr>
              <w:t>Monitoring and Evaluation Arrangements</w:t>
            </w:r>
            <w:r w:rsidR="00EC74C4">
              <w:rPr>
                <w:noProof/>
                <w:webHidden/>
              </w:rPr>
              <w:tab/>
            </w:r>
            <w:r w:rsidR="00EC74C4">
              <w:rPr>
                <w:noProof/>
                <w:webHidden/>
              </w:rPr>
              <w:fldChar w:fldCharType="begin"/>
            </w:r>
            <w:r w:rsidR="00EC74C4">
              <w:rPr>
                <w:noProof/>
                <w:webHidden/>
              </w:rPr>
              <w:instrText xml:space="preserve"> PAGEREF _Toc66206123 \h </w:instrText>
            </w:r>
            <w:r w:rsidR="00EC74C4">
              <w:rPr>
                <w:noProof/>
                <w:webHidden/>
              </w:rPr>
            </w:r>
            <w:r w:rsidR="00EC74C4">
              <w:rPr>
                <w:noProof/>
                <w:webHidden/>
              </w:rPr>
              <w:fldChar w:fldCharType="separate"/>
            </w:r>
            <w:r w:rsidR="00EC74C4">
              <w:rPr>
                <w:noProof/>
                <w:webHidden/>
              </w:rPr>
              <w:t>17</w:t>
            </w:r>
            <w:r w:rsidR="00EC74C4">
              <w:rPr>
                <w:noProof/>
                <w:webHidden/>
              </w:rPr>
              <w:fldChar w:fldCharType="end"/>
            </w:r>
          </w:hyperlink>
        </w:p>
        <w:p w14:paraId="00DE83CF" w14:textId="714D0AF2" w:rsidR="00EC74C4" w:rsidRDefault="00C44FAE">
          <w:pPr>
            <w:pStyle w:val="TOC1"/>
            <w:tabs>
              <w:tab w:val="left" w:pos="440"/>
              <w:tab w:val="right" w:leader="dot" w:pos="9017"/>
            </w:tabs>
            <w:rPr>
              <w:rFonts w:eastAsiaTheme="minorEastAsia"/>
              <w:noProof/>
              <w:sz w:val="22"/>
              <w:lang w:val="en-US"/>
            </w:rPr>
          </w:pPr>
          <w:hyperlink w:anchor="_Toc66206124" w:history="1">
            <w:r w:rsidR="00EC74C4" w:rsidRPr="002D1884">
              <w:rPr>
                <w:rStyle w:val="Hyperlink"/>
                <w:noProof/>
                <w:lang w:val="en-US"/>
              </w:rPr>
              <w:t>9</w:t>
            </w:r>
            <w:r w:rsidR="00EC74C4">
              <w:rPr>
                <w:rFonts w:eastAsiaTheme="minorEastAsia"/>
                <w:noProof/>
                <w:sz w:val="22"/>
                <w:lang w:val="en-US"/>
              </w:rPr>
              <w:tab/>
            </w:r>
            <w:r w:rsidR="00EC74C4" w:rsidRPr="002D1884">
              <w:rPr>
                <w:rStyle w:val="Hyperlink"/>
                <w:noProof/>
                <w:lang w:val="en-US"/>
              </w:rPr>
              <w:t>Annexes</w:t>
            </w:r>
            <w:r w:rsidR="00EC74C4">
              <w:rPr>
                <w:noProof/>
                <w:webHidden/>
              </w:rPr>
              <w:tab/>
            </w:r>
            <w:r w:rsidR="00EC74C4">
              <w:rPr>
                <w:noProof/>
                <w:webHidden/>
              </w:rPr>
              <w:fldChar w:fldCharType="begin"/>
            </w:r>
            <w:r w:rsidR="00EC74C4">
              <w:rPr>
                <w:noProof/>
                <w:webHidden/>
              </w:rPr>
              <w:instrText xml:space="preserve"> PAGEREF _Toc66206124 \h </w:instrText>
            </w:r>
            <w:r w:rsidR="00EC74C4">
              <w:rPr>
                <w:noProof/>
                <w:webHidden/>
              </w:rPr>
            </w:r>
            <w:r w:rsidR="00EC74C4">
              <w:rPr>
                <w:noProof/>
                <w:webHidden/>
              </w:rPr>
              <w:fldChar w:fldCharType="separate"/>
            </w:r>
            <w:r w:rsidR="00EC74C4">
              <w:rPr>
                <w:noProof/>
                <w:webHidden/>
              </w:rPr>
              <w:t>21</w:t>
            </w:r>
            <w:r w:rsidR="00EC74C4">
              <w:rPr>
                <w:noProof/>
                <w:webHidden/>
              </w:rPr>
              <w:fldChar w:fldCharType="end"/>
            </w:r>
          </w:hyperlink>
        </w:p>
        <w:p w14:paraId="737354B1" w14:textId="3147214B" w:rsidR="00EC74C4" w:rsidRDefault="00C44FAE">
          <w:pPr>
            <w:pStyle w:val="TOC2"/>
            <w:tabs>
              <w:tab w:val="left" w:pos="800"/>
              <w:tab w:val="right" w:leader="dot" w:pos="9017"/>
            </w:tabs>
            <w:rPr>
              <w:rFonts w:eastAsiaTheme="minorEastAsia"/>
              <w:noProof/>
              <w:sz w:val="22"/>
              <w:lang w:val="en-US"/>
            </w:rPr>
          </w:pPr>
          <w:hyperlink w:anchor="_Toc66206125" w:history="1">
            <w:r w:rsidR="00EC74C4" w:rsidRPr="002D1884">
              <w:rPr>
                <w:rStyle w:val="Hyperlink"/>
                <w:noProof/>
                <w:lang w:val="en-US"/>
              </w:rPr>
              <w:t>9.1</w:t>
            </w:r>
            <w:r w:rsidR="00EC74C4">
              <w:rPr>
                <w:rFonts w:eastAsiaTheme="minorEastAsia"/>
                <w:noProof/>
                <w:sz w:val="22"/>
                <w:lang w:val="en-US"/>
              </w:rPr>
              <w:tab/>
            </w:r>
            <w:r w:rsidR="00EC74C4" w:rsidRPr="002D1884">
              <w:rPr>
                <w:rStyle w:val="Hyperlink"/>
                <w:noProof/>
                <w:lang w:val="en-US"/>
              </w:rPr>
              <w:t>SESP (Annex 4 in ProDoc)</w:t>
            </w:r>
            <w:r w:rsidR="00EC74C4">
              <w:rPr>
                <w:noProof/>
                <w:webHidden/>
              </w:rPr>
              <w:tab/>
            </w:r>
            <w:r w:rsidR="00EC74C4">
              <w:rPr>
                <w:noProof/>
                <w:webHidden/>
              </w:rPr>
              <w:fldChar w:fldCharType="begin"/>
            </w:r>
            <w:r w:rsidR="00EC74C4">
              <w:rPr>
                <w:noProof/>
                <w:webHidden/>
              </w:rPr>
              <w:instrText xml:space="preserve"> PAGEREF _Toc66206125 \h </w:instrText>
            </w:r>
            <w:r w:rsidR="00EC74C4">
              <w:rPr>
                <w:noProof/>
                <w:webHidden/>
              </w:rPr>
            </w:r>
            <w:r w:rsidR="00EC74C4">
              <w:rPr>
                <w:noProof/>
                <w:webHidden/>
              </w:rPr>
              <w:fldChar w:fldCharType="separate"/>
            </w:r>
            <w:r w:rsidR="00EC74C4">
              <w:rPr>
                <w:noProof/>
                <w:webHidden/>
              </w:rPr>
              <w:t>21</w:t>
            </w:r>
            <w:r w:rsidR="00EC74C4">
              <w:rPr>
                <w:noProof/>
                <w:webHidden/>
              </w:rPr>
              <w:fldChar w:fldCharType="end"/>
            </w:r>
          </w:hyperlink>
        </w:p>
        <w:p w14:paraId="2A8508DC" w14:textId="78F62CF2" w:rsidR="00EC74C4" w:rsidRDefault="00C44FAE">
          <w:pPr>
            <w:pStyle w:val="TOC2"/>
            <w:tabs>
              <w:tab w:val="left" w:pos="800"/>
              <w:tab w:val="right" w:leader="dot" w:pos="9017"/>
            </w:tabs>
            <w:rPr>
              <w:rFonts w:eastAsiaTheme="minorEastAsia"/>
              <w:noProof/>
              <w:sz w:val="22"/>
              <w:lang w:val="en-US"/>
            </w:rPr>
          </w:pPr>
          <w:hyperlink w:anchor="_Toc66206126" w:history="1">
            <w:r w:rsidR="00EC74C4" w:rsidRPr="002D1884">
              <w:rPr>
                <w:rStyle w:val="Hyperlink"/>
                <w:noProof/>
                <w:lang w:val="en-US"/>
              </w:rPr>
              <w:t>9.2</w:t>
            </w:r>
            <w:r w:rsidR="00EC74C4">
              <w:rPr>
                <w:rFonts w:eastAsiaTheme="minorEastAsia"/>
                <w:noProof/>
                <w:sz w:val="22"/>
                <w:lang w:val="en-US"/>
              </w:rPr>
              <w:tab/>
            </w:r>
            <w:r w:rsidR="00EC74C4" w:rsidRPr="002D1884">
              <w:rPr>
                <w:rStyle w:val="Hyperlink"/>
                <w:noProof/>
                <w:lang w:val="en-US"/>
              </w:rPr>
              <w:t>Indicative outline of Action Matrix for SESA</w:t>
            </w:r>
            <w:r w:rsidR="00EC74C4">
              <w:rPr>
                <w:noProof/>
                <w:webHidden/>
              </w:rPr>
              <w:tab/>
            </w:r>
            <w:r w:rsidR="00EC74C4">
              <w:rPr>
                <w:noProof/>
                <w:webHidden/>
              </w:rPr>
              <w:fldChar w:fldCharType="begin"/>
            </w:r>
            <w:r w:rsidR="00EC74C4">
              <w:rPr>
                <w:noProof/>
                <w:webHidden/>
              </w:rPr>
              <w:instrText xml:space="preserve"> PAGEREF _Toc66206126 \h </w:instrText>
            </w:r>
            <w:r w:rsidR="00EC74C4">
              <w:rPr>
                <w:noProof/>
                <w:webHidden/>
              </w:rPr>
            </w:r>
            <w:r w:rsidR="00EC74C4">
              <w:rPr>
                <w:noProof/>
                <w:webHidden/>
              </w:rPr>
              <w:fldChar w:fldCharType="separate"/>
            </w:r>
            <w:r w:rsidR="00EC74C4">
              <w:rPr>
                <w:noProof/>
                <w:webHidden/>
              </w:rPr>
              <w:t>22</w:t>
            </w:r>
            <w:r w:rsidR="00EC74C4">
              <w:rPr>
                <w:noProof/>
                <w:webHidden/>
              </w:rPr>
              <w:fldChar w:fldCharType="end"/>
            </w:r>
          </w:hyperlink>
        </w:p>
        <w:p w14:paraId="4CB196FE" w14:textId="0AEA7D15" w:rsidR="00EC74C4" w:rsidRDefault="00C44FAE">
          <w:pPr>
            <w:pStyle w:val="TOC2"/>
            <w:tabs>
              <w:tab w:val="left" w:pos="800"/>
              <w:tab w:val="right" w:leader="dot" w:pos="9017"/>
            </w:tabs>
            <w:rPr>
              <w:rFonts w:eastAsiaTheme="minorEastAsia"/>
              <w:noProof/>
              <w:sz w:val="22"/>
              <w:lang w:val="en-US"/>
            </w:rPr>
          </w:pPr>
          <w:hyperlink w:anchor="_Toc66206127" w:history="1">
            <w:r w:rsidR="00EC74C4" w:rsidRPr="002D1884">
              <w:rPr>
                <w:rStyle w:val="Hyperlink"/>
                <w:noProof/>
                <w:lang w:val="en-US"/>
              </w:rPr>
              <w:t>9.3</w:t>
            </w:r>
            <w:r w:rsidR="00EC74C4">
              <w:rPr>
                <w:rFonts w:eastAsiaTheme="minorEastAsia"/>
                <w:noProof/>
                <w:sz w:val="22"/>
                <w:lang w:val="en-US"/>
              </w:rPr>
              <w:tab/>
            </w:r>
            <w:r w:rsidR="00EC74C4" w:rsidRPr="002D1884">
              <w:rPr>
                <w:rStyle w:val="Hyperlink"/>
                <w:noProof/>
                <w:lang w:val="en-US"/>
              </w:rPr>
              <w:t>Indicative Outline of Environmental and Social Impact Assessment (ESIA) Report</w:t>
            </w:r>
            <w:r w:rsidR="00EC74C4">
              <w:rPr>
                <w:noProof/>
                <w:webHidden/>
              </w:rPr>
              <w:tab/>
            </w:r>
            <w:r w:rsidR="00EC74C4">
              <w:rPr>
                <w:noProof/>
                <w:webHidden/>
              </w:rPr>
              <w:fldChar w:fldCharType="begin"/>
            </w:r>
            <w:r w:rsidR="00EC74C4">
              <w:rPr>
                <w:noProof/>
                <w:webHidden/>
              </w:rPr>
              <w:instrText xml:space="preserve"> PAGEREF _Toc66206127 \h </w:instrText>
            </w:r>
            <w:r w:rsidR="00EC74C4">
              <w:rPr>
                <w:noProof/>
                <w:webHidden/>
              </w:rPr>
            </w:r>
            <w:r w:rsidR="00EC74C4">
              <w:rPr>
                <w:noProof/>
                <w:webHidden/>
              </w:rPr>
              <w:fldChar w:fldCharType="separate"/>
            </w:r>
            <w:r w:rsidR="00EC74C4">
              <w:rPr>
                <w:noProof/>
                <w:webHidden/>
              </w:rPr>
              <w:t>23</w:t>
            </w:r>
            <w:r w:rsidR="00EC74C4">
              <w:rPr>
                <w:noProof/>
                <w:webHidden/>
              </w:rPr>
              <w:fldChar w:fldCharType="end"/>
            </w:r>
          </w:hyperlink>
        </w:p>
        <w:p w14:paraId="53FA7B85" w14:textId="2F4448A1" w:rsidR="00EC74C4" w:rsidRDefault="00C44FAE">
          <w:pPr>
            <w:pStyle w:val="TOC2"/>
            <w:tabs>
              <w:tab w:val="left" w:pos="800"/>
              <w:tab w:val="right" w:leader="dot" w:pos="9017"/>
            </w:tabs>
            <w:rPr>
              <w:rFonts w:eastAsiaTheme="minorEastAsia"/>
              <w:noProof/>
              <w:sz w:val="22"/>
              <w:lang w:val="en-US"/>
            </w:rPr>
          </w:pPr>
          <w:hyperlink w:anchor="_Toc66206128" w:history="1">
            <w:r w:rsidR="00EC74C4" w:rsidRPr="002D1884">
              <w:rPr>
                <w:rStyle w:val="Hyperlink"/>
                <w:noProof/>
                <w:lang w:val="en-US"/>
              </w:rPr>
              <w:t>9.4</w:t>
            </w:r>
            <w:r w:rsidR="00EC74C4">
              <w:rPr>
                <w:rFonts w:eastAsiaTheme="minorEastAsia"/>
                <w:noProof/>
                <w:sz w:val="22"/>
                <w:lang w:val="en-US"/>
              </w:rPr>
              <w:tab/>
            </w:r>
            <w:r w:rsidR="00EC74C4" w:rsidRPr="002D1884">
              <w:rPr>
                <w:rStyle w:val="Hyperlink"/>
                <w:noProof/>
                <w:lang w:val="en-US"/>
              </w:rPr>
              <w:t>Indicative outline of Environmental and Social Management Plan (ESMP)</w:t>
            </w:r>
            <w:r w:rsidR="00EC74C4">
              <w:rPr>
                <w:noProof/>
                <w:webHidden/>
              </w:rPr>
              <w:tab/>
            </w:r>
            <w:r w:rsidR="00EC74C4">
              <w:rPr>
                <w:noProof/>
                <w:webHidden/>
              </w:rPr>
              <w:fldChar w:fldCharType="begin"/>
            </w:r>
            <w:r w:rsidR="00EC74C4">
              <w:rPr>
                <w:noProof/>
                <w:webHidden/>
              </w:rPr>
              <w:instrText xml:space="preserve"> PAGEREF _Toc66206128 \h </w:instrText>
            </w:r>
            <w:r w:rsidR="00EC74C4">
              <w:rPr>
                <w:noProof/>
                <w:webHidden/>
              </w:rPr>
            </w:r>
            <w:r w:rsidR="00EC74C4">
              <w:rPr>
                <w:noProof/>
                <w:webHidden/>
              </w:rPr>
              <w:fldChar w:fldCharType="separate"/>
            </w:r>
            <w:r w:rsidR="00EC74C4">
              <w:rPr>
                <w:noProof/>
                <w:webHidden/>
              </w:rPr>
              <w:t>25</w:t>
            </w:r>
            <w:r w:rsidR="00EC74C4">
              <w:rPr>
                <w:noProof/>
                <w:webHidden/>
              </w:rPr>
              <w:fldChar w:fldCharType="end"/>
            </w:r>
          </w:hyperlink>
        </w:p>
        <w:p w14:paraId="48F9E213" w14:textId="4B6170B6" w:rsidR="00B20DCD" w:rsidRPr="004C5681" w:rsidRDefault="00B20DCD" w:rsidP="00CB6881">
          <w:pPr>
            <w:spacing w:before="0" w:after="0"/>
            <w:rPr>
              <w:lang w:val="en-US"/>
            </w:rPr>
          </w:pPr>
          <w:r w:rsidRPr="004C5681">
            <w:rPr>
              <w:rStyle w:val="Emphasis"/>
              <w:rFonts w:cstheme="minorHAnsi"/>
              <w:lang w:val="en-US"/>
            </w:rPr>
            <w:fldChar w:fldCharType="end"/>
          </w:r>
        </w:p>
      </w:sdtContent>
    </w:sdt>
    <w:p w14:paraId="4DDB0915" w14:textId="77777777" w:rsidR="00780F78" w:rsidRPr="004C5681" w:rsidRDefault="00780F78">
      <w:pPr>
        <w:spacing w:before="0" w:after="200" w:line="276" w:lineRule="auto"/>
        <w:jc w:val="left"/>
        <w:rPr>
          <w:b/>
          <w:lang w:val="en-US"/>
        </w:rPr>
      </w:pPr>
      <w:r w:rsidRPr="004C5681">
        <w:rPr>
          <w:b/>
          <w:lang w:val="en-US"/>
        </w:rPr>
        <w:br w:type="page"/>
      </w:r>
    </w:p>
    <w:p w14:paraId="3562C71F" w14:textId="1207BC9A" w:rsidR="00B20DCD" w:rsidRPr="004C5681" w:rsidRDefault="006B44D8" w:rsidP="006B79D4">
      <w:pPr>
        <w:spacing w:before="60" w:after="60"/>
        <w:rPr>
          <w:b/>
          <w:lang w:val="en-US"/>
        </w:rPr>
      </w:pPr>
      <w:r w:rsidRPr="004C5681">
        <w:rPr>
          <w:b/>
          <w:lang w:val="en-US"/>
        </w:rPr>
        <w:lastRenderedPageBreak/>
        <w:t>List of Tables:</w:t>
      </w:r>
    </w:p>
    <w:p w14:paraId="4067CA0C" w14:textId="0F1087DD" w:rsidR="00CE207F" w:rsidRDefault="006B44D8">
      <w:pPr>
        <w:pStyle w:val="TableofFigures"/>
        <w:tabs>
          <w:tab w:val="right" w:leader="dot" w:pos="9017"/>
        </w:tabs>
        <w:rPr>
          <w:rFonts w:eastAsiaTheme="minorEastAsia"/>
          <w:noProof/>
          <w:sz w:val="22"/>
          <w:lang w:val="en-US"/>
        </w:rPr>
      </w:pPr>
      <w:r w:rsidRPr="004C5681">
        <w:rPr>
          <w:lang w:val="en-US"/>
        </w:rPr>
        <w:fldChar w:fldCharType="begin"/>
      </w:r>
      <w:r w:rsidRPr="004C5681">
        <w:rPr>
          <w:lang w:val="en-US"/>
        </w:rPr>
        <w:instrText xml:space="preserve"> TOC \h \z \c "Table" </w:instrText>
      </w:r>
      <w:r w:rsidRPr="004C5681">
        <w:rPr>
          <w:lang w:val="en-US"/>
        </w:rPr>
        <w:fldChar w:fldCharType="separate"/>
      </w:r>
      <w:hyperlink w:anchor="_Toc66206129" w:history="1">
        <w:r w:rsidR="00CE207F" w:rsidRPr="00152F96">
          <w:rPr>
            <w:rStyle w:val="Hyperlink"/>
            <w:b/>
            <w:noProof/>
            <w:lang w:val="en-US"/>
          </w:rPr>
          <w:t xml:space="preserve">Table </w:t>
        </w:r>
        <w:r w:rsidR="00CE207F" w:rsidRPr="00152F96">
          <w:rPr>
            <w:rStyle w:val="Hyperlink"/>
            <w:b/>
            <w:noProof/>
            <w:cs/>
            <w:lang w:val="en-US"/>
          </w:rPr>
          <w:t>‎</w:t>
        </w:r>
        <w:r w:rsidR="00CE207F" w:rsidRPr="00152F96">
          <w:rPr>
            <w:rStyle w:val="Hyperlink"/>
            <w:b/>
            <w:noProof/>
            <w:lang w:val="en-US"/>
          </w:rPr>
          <w:t>1</w:t>
        </w:r>
        <w:r w:rsidR="00CE207F" w:rsidRPr="00152F96">
          <w:rPr>
            <w:rStyle w:val="Hyperlink"/>
            <w:b/>
            <w:noProof/>
            <w:lang w:val="en-US"/>
          </w:rPr>
          <w:noBreakHyphen/>
          <w:t>2: Summary of safeguards triggered by the project</w:t>
        </w:r>
        <w:r w:rsidR="00CE207F">
          <w:rPr>
            <w:noProof/>
            <w:webHidden/>
          </w:rPr>
          <w:tab/>
        </w:r>
        <w:r w:rsidR="00CE207F">
          <w:rPr>
            <w:noProof/>
            <w:webHidden/>
          </w:rPr>
          <w:fldChar w:fldCharType="begin"/>
        </w:r>
        <w:r w:rsidR="00CE207F">
          <w:rPr>
            <w:noProof/>
            <w:webHidden/>
          </w:rPr>
          <w:instrText xml:space="preserve"> PAGEREF _Toc66206129 \h </w:instrText>
        </w:r>
        <w:r w:rsidR="00CE207F">
          <w:rPr>
            <w:noProof/>
            <w:webHidden/>
          </w:rPr>
        </w:r>
        <w:r w:rsidR="00CE207F">
          <w:rPr>
            <w:noProof/>
            <w:webHidden/>
          </w:rPr>
          <w:fldChar w:fldCharType="separate"/>
        </w:r>
        <w:r w:rsidR="00CE207F">
          <w:rPr>
            <w:noProof/>
            <w:webHidden/>
          </w:rPr>
          <w:t>11</w:t>
        </w:r>
        <w:r w:rsidR="00CE207F">
          <w:rPr>
            <w:noProof/>
            <w:webHidden/>
          </w:rPr>
          <w:fldChar w:fldCharType="end"/>
        </w:r>
      </w:hyperlink>
    </w:p>
    <w:p w14:paraId="68BF0C2B" w14:textId="7AA16C14" w:rsidR="00CE207F" w:rsidRDefault="00C44FAE">
      <w:pPr>
        <w:pStyle w:val="TableofFigures"/>
        <w:tabs>
          <w:tab w:val="right" w:leader="dot" w:pos="9017"/>
        </w:tabs>
        <w:rPr>
          <w:rFonts w:eastAsiaTheme="minorEastAsia"/>
          <w:noProof/>
          <w:sz w:val="22"/>
          <w:lang w:val="en-US"/>
        </w:rPr>
      </w:pPr>
      <w:hyperlink w:anchor="_Toc66206130" w:history="1">
        <w:r w:rsidR="00CE207F" w:rsidRPr="00152F96">
          <w:rPr>
            <w:rStyle w:val="Hyperlink"/>
            <w:b/>
            <w:bCs/>
            <w:noProof/>
          </w:rPr>
          <w:t xml:space="preserve">Table </w:t>
        </w:r>
        <w:r w:rsidR="00CE207F" w:rsidRPr="00152F96">
          <w:rPr>
            <w:rStyle w:val="Hyperlink"/>
            <w:b/>
            <w:bCs/>
            <w:noProof/>
            <w:cs/>
          </w:rPr>
          <w:t>‎</w:t>
        </w:r>
        <w:r w:rsidR="00CE207F" w:rsidRPr="00152F96">
          <w:rPr>
            <w:rStyle w:val="Hyperlink"/>
            <w:b/>
            <w:bCs/>
            <w:noProof/>
          </w:rPr>
          <w:t>3</w:t>
        </w:r>
        <w:r w:rsidR="00CE207F" w:rsidRPr="00152F96">
          <w:rPr>
            <w:rStyle w:val="Hyperlink"/>
            <w:b/>
            <w:bCs/>
            <w:noProof/>
          </w:rPr>
          <w:noBreakHyphen/>
          <w:t>1: Activities for which ESIA/ESMP is Required</w:t>
        </w:r>
        <w:r w:rsidR="00CE207F">
          <w:rPr>
            <w:noProof/>
            <w:webHidden/>
          </w:rPr>
          <w:tab/>
        </w:r>
        <w:r w:rsidR="00CE207F">
          <w:rPr>
            <w:noProof/>
            <w:webHidden/>
          </w:rPr>
          <w:fldChar w:fldCharType="begin"/>
        </w:r>
        <w:r w:rsidR="00CE207F">
          <w:rPr>
            <w:noProof/>
            <w:webHidden/>
          </w:rPr>
          <w:instrText xml:space="preserve"> PAGEREF _Toc66206130 \h </w:instrText>
        </w:r>
        <w:r w:rsidR="00CE207F">
          <w:rPr>
            <w:noProof/>
            <w:webHidden/>
          </w:rPr>
        </w:r>
        <w:r w:rsidR="00CE207F">
          <w:rPr>
            <w:noProof/>
            <w:webHidden/>
          </w:rPr>
          <w:fldChar w:fldCharType="separate"/>
        </w:r>
        <w:r w:rsidR="00CE207F">
          <w:rPr>
            <w:noProof/>
            <w:webHidden/>
          </w:rPr>
          <w:t>14</w:t>
        </w:r>
        <w:r w:rsidR="00CE207F">
          <w:rPr>
            <w:noProof/>
            <w:webHidden/>
          </w:rPr>
          <w:fldChar w:fldCharType="end"/>
        </w:r>
      </w:hyperlink>
    </w:p>
    <w:p w14:paraId="0442B759" w14:textId="08FA63EB" w:rsidR="00CE207F" w:rsidRDefault="00C44FAE">
      <w:pPr>
        <w:pStyle w:val="TableofFigures"/>
        <w:tabs>
          <w:tab w:val="right" w:leader="dot" w:pos="9017"/>
        </w:tabs>
        <w:rPr>
          <w:rFonts w:eastAsiaTheme="minorEastAsia"/>
          <w:noProof/>
          <w:sz w:val="22"/>
          <w:lang w:val="en-US"/>
        </w:rPr>
      </w:pPr>
      <w:hyperlink w:anchor="_Toc66206131" w:history="1">
        <w:r w:rsidR="00CE207F" w:rsidRPr="00152F96">
          <w:rPr>
            <w:rStyle w:val="Hyperlink"/>
            <w:b/>
            <w:noProof/>
            <w:lang w:val="en-US"/>
          </w:rPr>
          <w:t xml:space="preserve">Table </w:t>
        </w:r>
        <w:r w:rsidR="00CE207F" w:rsidRPr="00152F96">
          <w:rPr>
            <w:rStyle w:val="Hyperlink"/>
            <w:b/>
            <w:noProof/>
            <w:cs/>
            <w:lang w:val="en-US"/>
          </w:rPr>
          <w:t>‎</w:t>
        </w:r>
        <w:r w:rsidR="00CE207F" w:rsidRPr="00152F96">
          <w:rPr>
            <w:rStyle w:val="Hyperlink"/>
            <w:b/>
            <w:noProof/>
            <w:lang w:val="en-US"/>
          </w:rPr>
          <w:t>7</w:t>
        </w:r>
        <w:r w:rsidR="00CE207F" w:rsidRPr="00152F96">
          <w:rPr>
            <w:rStyle w:val="Hyperlink"/>
            <w:b/>
            <w:noProof/>
            <w:lang w:val="en-US"/>
          </w:rPr>
          <w:noBreakHyphen/>
          <w:t>1: Breakdown of Costs for ESMF Implementation</w:t>
        </w:r>
        <w:r w:rsidR="00CE207F">
          <w:rPr>
            <w:noProof/>
            <w:webHidden/>
          </w:rPr>
          <w:tab/>
        </w:r>
        <w:r w:rsidR="00CE207F">
          <w:rPr>
            <w:noProof/>
            <w:webHidden/>
          </w:rPr>
          <w:fldChar w:fldCharType="begin"/>
        </w:r>
        <w:r w:rsidR="00CE207F">
          <w:rPr>
            <w:noProof/>
            <w:webHidden/>
          </w:rPr>
          <w:instrText xml:space="preserve"> PAGEREF _Toc66206131 \h </w:instrText>
        </w:r>
        <w:r w:rsidR="00CE207F">
          <w:rPr>
            <w:noProof/>
            <w:webHidden/>
          </w:rPr>
        </w:r>
        <w:r w:rsidR="00CE207F">
          <w:rPr>
            <w:noProof/>
            <w:webHidden/>
          </w:rPr>
          <w:fldChar w:fldCharType="separate"/>
        </w:r>
        <w:r w:rsidR="00CE207F">
          <w:rPr>
            <w:noProof/>
            <w:webHidden/>
          </w:rPr>
          <w:t>17</w:t>
        </w:r>
        <w:r w:rsidR="00CE207F">
          <w:rPr>
            <w:noProof/>
            <w:webHidden/>
          </w:rPr>
          <w:fldChar w:fldCharType="end"/>
        </w:r>
      </w:hyperlink>
    </w:p>
    <w:p w14:paraId="0E809020" w14:textId="141C3834" w:rsidR="00CE207F" w:rsidRDefault="00C44FAE">
      <w:pPr>
        <w:pStyle w:val="TableofFigures"/>
        <w:tabs>
          <w:tab w:val="right" w:leader="dot" w:pos="9017"/>
        </w:tabs>
        <w:rPr>
          <w:rFonts w:eastAsiaTheme="minorEastAsia"/>
          <w:noProof/>
          <w:sz w:val="22"/>
          <w:lang w:val="en-US"/>
        </w:rPr>
      </w:pPr>
      <w:hyperlink w:anchor="_Toc66206132" w:history="1">
        <w:r w:rsidR="00CE207F" w:rsidRPr="00152F96">
          <w:rPr>
            <w:rStyle w:val="Hyperlink"/>
            <w:b/>
            <w:noProof/>
            <w:lang w:val="en-US"/>
          </w:rPr>
          <w:t xml:space="preserve">Table </w:t>
        </w:r>
        <w:r w:rsidR="00CE207F" w:rsidRPr="00152F96">
          <w:rPr>
            <w:rStyle w:val="Hyperlink"/>
            <w:b/>
            <w:noProof/>
            <w:cs/>
            <w:lang w:val="en-US"/>
          </w:rPr>
          <w:t>‎</w:t>
        </w:r>
        <w:r w:rsidR="00CE207F" w:rsidRPr="00152F96">
          <w:rPr>
            <w:rStyle w:val="Hyperlink"/>
            <w:b/>
            <w:noProof/>
            <w:lang w:val="en-US"/>
          </w:rPr>
          <w:t>8</w:t>
        </w:r>
        <w:r w:rsidR="00CE207F" w:rsidRPr="00152F96">
          <w:rPr>
            <w:rStyle w:val="Hyperlink"/>
            <w:b/>
            <w:noProof/>
            <w:lang w:val="en-US"/>
          </w:rPr>
          <w:noBreakHyphen/>
          <w:t>1: ESMF M&amp;E plan and estimated budget</w:t>
        </w:r>
        <w:r w:rsidR="00CE207F">
          <w:rPr>
            <w:noProof/>
            <w:webHidden/>
          </w:rPr>
          <w:tab/>
        </w:r>
        <w:r w:rsidR="00CE207F">
          <w:rPr>
            <w:noProof/>
            <w:webHidden/>
          </w:rPr>
          <w:fldChar w:fldCharType="begin"/>
        </w:r>
        <w:r w:rsidR="00CE207F">
          <w:rPr>
            <w:noProof/>
            <w:webHidden/>
          </w:rPr>
          <w:instrText xml:space="preserve"> PAGEREF _Toc66206132 \h </w:instrText>
        </w:r>
        <w:r w:rsidR="00CE207F">
          <w:rPr>
            <w:noProof/>
            <w:webHidden/>
          </w:rPr>
        </w:r>
        <w:r w:rsidR="00CE207F">
          <w:rPr>
            <w:noProof/>
            <w:webHidden/>
          </w:rPr>
          <w:fldChar w:fldCharType="separate"/>
        </w:r>
        <w:r w:rsidR="00CE207F">
          <w:rPr>
            <w:noProof/>
            <w:webHidden/>
          </w:rPr>
          <w:t>19</w:t>
        </w:r>
        <w:r w:rsidR="00CE207F">
          <w:rPr>
            <w:noProof/>
            <w:webHidden/>
          </w:rPr>
          <w:fldChar w:fldCharType="end"/>
        </w:r>
      </w:hyperlink>
    </w:p>
    <w:p w14:paraId="1AF8F7BE" w14:textId="7525D757" w:rsidR="002F3B8F" w:rsidRPr="004C5681" w:rsidRDefault="006B44D8" w:rsidP="002F3B8F">
      <w:pPr>
        <w:rPr>
          <w:lang w:val="en-US"/>
        </w:rPr>
      </w:pPr>
      <w:r w:rsidRPr="004C5681">
        <w:rPr>
          <w:lang w:val="en-US"/>
        </w:rPr>
        <w:fldChar w:fldCharType="end"/>
      </w:r>
      <w:r w:rsidR="002F3B8F" w:rsidRPr="004C5681">
        <w:rPr>
          <w:lang w:val="en-US"/>
        </w:rPr>
        <w:t xml:space="preserve"> </w:t>
      </w:r>
    </w:p>
    <w:p w14:paraId="17DE1C3E" w14:textId="0B6E83E9" w:rsidR="006B44D8" w:rsidRPr="004C5681" w:rsidRDefault="006B44D8" w:rsidP="006B79D4">
      <w:pPr>
        <w:spacing w:before="40" w:after="40"/>
        <w:rPr>
          <w:lang w:val="en-US"/>
        </w:rPr>
      </w:pPr>
    </w:p>
    <w:p w14:paraId="297DD065" w14:textId="6AA037EB" w:rsidR="00B20DCD" w:rsidRPr="004C5681" w:rsidRDefault="00B20DCD" w:rsidP="006B44D8">
      <w:pPr>
        <w:pStyle w:val="Heading1"/>
        <w:numPr>
          <w:ilvl w:val="0"/>
          <w:numId w:val="0"/>
        </w:numPr>
        <w:ind w:left="432"/>
        <w:rPr>
          <w:color w:val="002060"/>
          <w:lang w:val="en-US"/>
        </w:rPr>
        <w:sectPr w:rsidR="00B20DCD" w:rsidRPr="004C5681" w:rsidSect="000603CE">
          <w:pgSz w:w="11907" w:h="16839" w:code="9"/>
          <w:pgMar w:top="1440" w:right="1440" w:bottom="1440" w:left="1440" w:header="432" w:footer="432" w:gutter="0"/>
          <w:cols w:space="720"/>
          <w:docGrid w:linePitch="360"/>
        </w:sectPr>
      </w:pPr>
    </w:p>
    <w:p w14:paraId="5AB08E41" w14:textId="77777777" w:rsidR="00CB6881" w:rsidRPr="004C5681" w:rsidRDefault="00CB6881" w:rsidP="00B20DCD">
      <w:pPr>
        <w:pStyle w:val="Heading1"/>
        <w:numPr>
          <w:ilvl w:val="0"/>
          <w:numId w:val="0"/>
        </w:numPr>
        <w:rPr>
          <w:color w:val="002060"/>
          <w:lang w:val="en-US"/>
        </w:rPr>
      </w:pPr>
      <w:bookmarkStart w:id="7" w:name="_Toc66206103"/>
      <w:r w:rsidRPr="004C5681">
        <w:rPr>
          <w:color w:val="002060"/>
          <w:lang w:val="en-US"/>
        </w:rPr>
        <w:lastRenderedPageBreak/>
        <w:t>Executive Summary</w:t>
      </w:r>
      <w:bookmarkEnd w:id="7"/>
    </w:p>
    <w:p w14:paraId="4693D448" w14:textId="340244E6" w:rsidR="00AB594A" w:rsidRPr="004C5681" w:rsidRDefault="009745AA" w:rsidP="008537FE">
      <w:pPr>
        <w:rPr>
          <w:lang w:val="en-US"/>
        </w:rPr>
      </w:pPr>
      <w:r w:rsidRPr="004C5681">
        <w:rPr>
          <w:lang w:val="en-US"/>
        </w:rPr>
        <w:t xml:space="preserve">This Environmental and Social Management Framework (ESMF) </w:t>
      </w:r>
      <w:r w:rsidR="00E5407C" w:rsidRPr="004C5681">
        <w:rPr>
          <w:lang w:val="en-US"/>
        </w:rPr>
        <w:t xml:space="preserve">was developed for the </w:t>
      </w:r>
      <w:r w:rsidRPr="004C5681">
        <w:rPr>
          <w:lang w:val="en-US"/>
        </w:rPr>
        <w:t xml:space="preserve">UNDP-supported, GEF-financed </w:t>
      </w:r>
      <w:r w:rsidR="008D2592" w:rsidRPr="004C5681">
        <w:rPr>
          <w:lang w:val="en-US"/>
        </w:rPr>
        <w:t>project “</w:t>
      </w:r>
      <w:r w:rsidR="00975996" w:rsidRPr="00975996">
        <w:rPr>
          <w:i/>
          <w:lang w:val="en-US"/>
        </w:rPr>
        <w:t>Supporting a Green Economy - Decoupling Hazardous Waste Generation from Economic Growth in Rwanda</w:t>
      </w:r>
      <w:r w:rsidR="008D2592" w:rsidRPr="004C5681">
        <w:rPr>
          <w:lang w:val="en-US"/>
        </w:rPr>
        <w:t>”</w:t>
      </w:r>
      <w:r w:rsidR="00E5407C" w:rsidRPr="004C5681">
        <w:rPr>
          <w:lang w:val="en-US"/>
        </w:rPr>
        <w:t>.</w:t>
      </w:r>
    </w:p>
    <w:p w14:paraId="2FB792D8" w14:textId="71343685" w:rsidR="00FB79D6" w:rsidRPr="004C5681" w:rsidRDefault="003B0C1B" w:rsidP="00BE188C">
      <w:pPr>
        <w:rPr>
          <w:lang w:val="en-US"/>
        </w:rPr>
      </w:pPr>
      <w:r w:rsidRPr="004C5681">
        <w:rPr>
          <w:lang w:val="en-US"/>
        </w:rPr>
        <w:t xml:space="preserve">This ESMF has been prepared for the submission of the UNDP project proposal to the GEF for the purposes of assisting in the assessment of </w:t>
      </w:r>
      <w:r w:rsidR="008D2592" w:rsidRPr="004C5681">
        <w:rPr>
          <w:lang w:val="en-US"/>
        </w:rPr>
        <w:t xml:space="preserve">the project’s </w:t>
      </w:r>
      <w:r w:rsidRPr="004C5681">
        <w:rPr>
          <w:lang w:val="en-US"/>
        </w:rPr>
        <w:t>potential environmental and social impacts. Preliminary analysis and screening conducted during the project development phase via UNDP’s Social and Environmental Screening Procedure</w:t>
      </w:r>
      <w:r w:rsidR="00B12DEF">
        <w:rPr>
          <w:lang w:val="en-US"/>
        </w:rPr>
        <w:t xml:space="preserve"> (SESP)</w:t>
      </w:r>
      <w:r w:rsidRPr="004C5681">
        <w:rPr>
          <w:lang w:val="en-US"/>
        </w:rPr>
        <w:t xml:space="preserve"> identified potential social and environmental risks associated with project activities</w:t>
      </w:r>
      <w:r w:rsidR="009F11F2" w:rsidRPr="004C5681">
        <w:rPr>
          <w:lang w:val="en-US"/>
        </w:rPr>
        <w:t xml:space="preserve"> including</w:t>
      </w:r>
      <w:r w:rsidR="00D44463">
        <w:rPr>
          <w:lang w:val="en-US"/>
        </w:rPr>
        <w:t>,</w:t>
      </w:r>
      <w:r w:rsidR="009F11F2" w:rsidRPr="004C5681">
        <w:rPr>
          <w:lang w:val="en-US"/>
        </w:rPr>
        <w:t xml:space="preserve"> in particular,</w:t>
      </w:r>
      <w:r w:rsidR="00975996">
        <w:rPr>
          <w:lang w:val="en-US"/>
        </w:rPr>
        <w:t xml:space="preserve"> </w:t>
      </w:r>
      <w:r w:rsidR="009343D8" w:rsidRPr="009343D8">
        <w:rPr>
          <w:lang w:val="en-US"/>
        </w:rPr>
        <w:t xml:space="preserve">upstream activities such as ban on the import of new POPs and mercury-containing products </w:t>
      </w:r>
      <w:r w:rsidR="009343D8">
        <w:rPr>
          <w:lang w:val="en-US"/>
        </w:rPr>
        <w:t xml:space="preserve">and </w:t>
      </w:r>
      <w:r w:rsidR="009343D8" w:rsidRPr="009343D8">
        <w:rPr>
          <w:lang w:val="en-US"/>
        </w:rPr>
        <w:t>applying a Polluter-Pays-Principle System</w:t>
      </w:r>
      <w:r w:rsidR="009343D8">
        <w:rPr>
          <w:lang w:val="en-US"/>
        </w:rPr>
        <w:t xml:space="preserve">, </w:t>
      </w:r>
      <w:r w:rsidR="009C471F" w:rsidRPr="009C471F">
        <w:rPr>
          <w:lang w:val="en-US"/>
        </w:rPr>
        <w:t>pilot demonstrations and disposal activities</w:t>
      </w:r>
      <w:r w:rsidR="009C471F">
        <w:rPr>
          <w:lang w:val="en-US"/>
        </w:rPr>
        <w:t xml:space="preserve"> associated with </w:t>
      </w:r>
      <w:r w:rsidR="00BE188C" w:rsidRPr="009C1B72">
        <w:rPr>
          <w:rFonts w:eastAsia="Times New Roman" w:cstheme="minorHAnsi"/>
        </w:rPr>
        <w:t xml:space="preserve">PCBs, POPs pesticides, HHPs </w:t>
      </w:r>
      <w:r w:rsidR="00BE188C">
        <w:rPr>
          <w:rFonts w:eastAsia="Times New Roman" w:cstheme="minorHAnsi"/>
        </w:rPr>
        <w:t xml:space="preserve">and </w:t>
      </w:r>
      <w:r w:rsidR="00BE188C" w:rsidRPr="009C1B72">
        <w:rPr>
          <w:rFonts w:eastAsia="Times New Roman" w:cstheme="minorHAnsi"/>
        </w:rPr>
        <w:t>mercury</w:t>
      </w:r>
      <w:r w:rsidR="00BE188C">
        <w:rPr>
          <w:rFonts w:eastAsia="Times New Roman" w:cstheme="minorHAnsi"/>
        </w:rPr>
        <w:t>-containing products</w:t>
      </w:r>
      <w:r w:rsidR="00855DAD" w:rsidRPr="004C5681">
        <w:rPr>
          <w:lang w:val="en-US"/>
        </w:rPr>
        <w:t>.</w:t>
      </w:r>
      <w:r w:rsidRPr="004C5681">
        <w:rPr>
          <w:lang w:val="en-US"/>
        </w:rPr>
        <w:t xml:space="preserve"> </w:t>
      </w:r>
      <w:r w:rsidR="00AC65A6" w:rsidRPr="004C5681">
        <w:rPr>
          <w:lang w:val="en-US"/>
        </w:rPr>
        <w:t xml:space="preserve">This screening resulted in the identification of </w:t>
      </w:r>
      <w:r w:rsidR="00F060F2">
        <w:rPr>
          <w:lang w:val="en-US"/>
        </w:rPr>
        <w:t>thirteen</w:t>
      </w:r>
      <w:r w:rsidR="00F060F2" w:rsidRPr="004C5681">
        <w:rPr>
          <w:lang w:val="en-US"/>
        </w:rPr>
        <w:t xml:space="preserve"> </w:t>
      </w:r>
      <w:r w:rsidR="00AC65A6" w:rsidRPr="004C5681">
        <w:rPr>
          <w:lang w:val="en-US"/>
        </w:rPr>
        <w:t>risks</w:t>
      </w:r>
      <w:r w:rsidR="00F40550">
        <w:rPr>
          <w:lang w:val="en-US"/>
        </w:rPr>
        <w:t xml:space="preserve">, </w:t>
      </w:r>
      <w:r w:rsidR="00F060F2">
        <w:rPr>
          <w:lang w:val="en-US"/>
        </w:rPr>
        <w:t xml:space="preserve">nine </w:t>
      </w:r>
      <w:r w:rsidR="00F40550">
        <w:rPr>
          <w:lang w:val="en-US"/>
        </w:rPr>
        <w:t>of</w:t>
      </w:r>
      <w:r w:rsidR="00AC65A6" w:rsidRPr="004C5681">
        <w:rPr>
          <w:lang w:val="en-US"/>
        </w:rPr>
        <w:t xml:space="preserve"> which were considered </w:t>
      </w:r>
      <w:r w:rsidR="003650A3">
        <w:rPr>
          <w:lang w:val="en-US"/>
        </w:rPr>
        <w:t xml:space="preserve">of </w:t>
      </w:r>
      <w:r w:rsidR="00AC65A6" w:rsidRPr="004C5681">
        <w:rPr>
          <w:lang w:val="en-US"/>
        </w:rPr>
        <w:t>“</w:t>
      </w:r>
      <w:r w:rsidR="00D133C9">
        <w:rPr>
          <w:lang w:val="en-US"/>
        </w:rPr>
        <w:t>M</w:t>
      </w:r>
      <w:r w:rsidR="00AC65A6" w:rsidRPr="004C5681">
        <w:rPr>
          <w:lang w:val="en-US"/>
        </w:rPr>
        <w:t>oderate”</w:t>
      </w:r>
      <w:r w:rsidR="003650A3">
        <w:rPr>
          <w:lang w:val="en-US"/>
        </w:rPr>
        <w:t xml:space="preserve"> significance</w:t>
      </w:r>
      <w:r w:rsidR="00F40550">
        <w:rPr>
          <w:lang w:val="en-US"/>
        </w:rPr>
        <w:t xml:space="preserve"> while </w:t>
      </w:r>
      <w:r w:rsidR="00F060F2">
        <w:rPr>
          <w:lang w:val="en-US"/>
        </w:rPr>
        <w:t xml:space="preserve">four </w:t>
      </w:r>
      <w:r w:rsidR="00F40550">
        <w:rPr>
          <w:lang w:val="en-US"/>
        </w:rPr>
        <w:t>were considered “Substantial”</w:t>
      </w:r>
      <w:r w:rsidR="00AC65A6" w:rsidRPr="004C5681">
        <w:rPr>
          <w:lang w:val="en-US"/>
        </w:rPr>
        <w:t>, resulting in an overall social and environmental risk categorization of “</w:t>
      </w:r>
      <w:r w:rsidR="00D133C9">
        <w:rPr>
          <w:lang w:val="en-US"/>
        </w:rPr>
        <w:t>Substantial</w:t>
      </w:r>
      <w:r w:rsidR="00AC65A6" w:rsidRPr="004C5681">
        <w:rPr>
          <w:lang w:val="en-US"/>
        </w:rPr>
        <w:t>” for the Project.</w:t>
      </w:r>
    </w:p>
    <w:p w14:paraId="66C1ADA8" w14:textId="7BA213C1" w:rsidR="004E5488" w:rsidRPr="004C5681" w:rsidRDefault="00B74342" w:rsidP="00A85897">
      <w:pPr>
        <w:rPr>
          <w:lang w:val="en-US"/>
        </w:rPr>
      </w:pPr>
      <w:r w:rsidRPr="004C5681">
        <w:rPr>
          <w:lang w:val="en-US"/>
        </w:rPr>
        <w:t>This</w:t>
      </w:r>
      <w:r w:rsidR="003B0C1B" w:rsidRPr="004C5681">
        <w:rPr>
          <w:lang w:val="en-US"/>
        </w:rPr>
        <w:t xml:space="preserve"> ESMF has been developed </w:t>
      </w:r>
      <w:r w:rsidR="00A85897" w:rsidRPr="004C5681">
        <w:rPr>
          <w:lang w:val="en-US"/>
        </w:rPr>
        <w:t xml:space="preserve">based </w:t>
      </w:r>
      <w:r w:rsidR="009F0FEE" w:rsidRPr="004C5681">
        <w:rPr>
          <w:lang w:val="en-US"/>
        </w:rPr>
        <w:t>o</w:t>
      </w:r>
      <w:r w:rsidR="00A85897" w:rsidRPr="004C5681">
        <w:rPr>
          <w:lang w:val="en-US"/>
        </w:rPr>
        <w:t>n</w:t>
      </w:r>
      <w:r w:rsidR="009F0FEE" w:rsidRPr="004C5681">
        <w:rPr>
          <w:lang w:val="en-US"/>
        </w:rPr>
        <w:t xml:space="preserve"> th</w:t>
      </w:r>
      <w:r w:rsidR="00A85897" w:rsidRPr="004C5681">
        <w:rPr>
          <w:lang w:val="en-US"/>
        </w:rPr>
        <w:t>is project risk categorization</w:t>
      </w:r>
      <w:r w:rsidR="00350C74" w:rsidRPr="004C5681">
        <w:rPr>
          <w:lang w:val="en-US"/>
        </w:rPr>
        <w:t xml:space="preserve"> </w:t>
      </w:r>
      <w:r w:rsidR="003B0C1B" w:rsidRPr="004C5681">
        <w:rPr>
          <w:lang w:val="en-US"/>
        </w:rPr>
        <w:t>to specify the process</w:t>
      </w:r>
      <w:r w:rsidR="004E5488" w:rsidRPr="004C5681">
        <w:rPr>
          <w:lang w:val="en-US"/>
        </w:rPr>
        <w:t>es</w:t>
      </w:r>
      <w:r w:rsidR="003B0C1B" w:rsidRPr="004C5681">
        <w:rPr>
          <w:lang w:val="en-US"/>
        </w:rPr>
        <w:t xml:space="preserve"> that will be </w:t>
      </w:r>
      <w:r w:rsidR="00350C74" w:rsidRPr="004C5681">
        <w:rPr>
          <w:lang w:val="en-US"/>
        </w:rPr>
        <w:t>undertaken</w:t>
      </w:r>
      <w:r w:rsidR="004E5488" w:rsidRPr="004C5681">
        <w:rPr>
          <w:lang w:val="en-US"/>
        </w:rPr>
        <w:t xml:space="preserve"> by the </w:t>
      </w:r>
      <w:r w:rsidR="00A669FD" w:rsidRPr="004C5681">
        <w:rPr>
          <w:lang w:val="en-US"/>
        </w:rPr>
        <w:t>P</w:t>
      </w:r>
      <w:r w:rsidR="00E26EAC" w:rsidRPr="004C5681">
        <w:rPr>
          <w:lang w:val="en-US"/>
        </w:rPr>
        <w:t>roject</w:t>
      </w:r>
      <w:r w:rsidR="00350C74" w:rsidRPr="004C5681">
        <w:rPr>
          <w:lang w:val="en-US"/>
        </w:rPr>
        <w:t xml:space="preserve"> </w:t>
      </w:r>
      <w:r w:rsidR="00A669FD" w:rsidRPr="004C5681">
        <w:rPr>
          <w:lang w:val="en-US"/>
        </w:rPr>
        <w:t xml:space="preserve">Management Unit </w:t>
      </w:r>
      <w:r w:rsidR="003B0C1B" w:rsidRPr="004C5681">
        <w:rPr>
          <w:lang w:val="en-US"/>
        </w:rPr>
        <w:t>for th</w:t>
      </w:r>
      <w:r w:rsidRPr="004C5681">
        <w:rPr>
          <w:lang w:val="en-US"/>
        </w:rPr>
        <w:t>e additional assessment of</w:t>
      </w:r>
      <w:r w:rsidR="00350C74" w:rsidRPr="004C5681">
        <w:rPr>
          <w:lang w:val="en-US"/>
        </w:rPr>
        <w:t xml:space="preserve"> potential</w:t>
      </w:r>
      <w:r w:rsidRPr="004C5681">
        <w:rPr>
          <w:lang w:val="en-US"/>
        </w:rPr>
        <w:t xml:space="preserve"> impacts and identification</w:t>
      </w:r>
      <w:r w:rsidR="004E5488" w:rsidRPr="004C5681">
        <w:rPr>
          <w:lang w:val="en-US"/>
        </w:rPr>
        <w:t xml:space="preserve"> and development</w:t>
      </w:r>
      <w:r w:rsidRPr="004C5681">
        <w:rPr>
          <w:lang w:val="en-US"/>
        </w:rPr>
        <w:t xml:space="preserve"> of appropriate </w:t>
      </w:r>
      <w:r w:rsidR="00350C74" w:rsidRPr="004C5681">
        <w:rPr>
          <w:lang w:val="en-US"/>
        </w:rPr>
        <w:t>risk management measures</w:t>
      </w:r>
      <w:r w:rsidR="004E5488" w:rsidRPr="004C5681">
        <w:rPr>
          <w:lang w:val="en-US"/>
        </w:rPr>
        <w:t>, in line with UNDP’s Social and Environmental Standards</w:t>
      </w:r>
      <w:r w:rsidR="00280CE4" w:rsidRPr="004C5681">
        <w:rPr>
          <w:lang w:val="en-US"/>
        </w:rPr>
        <w:t>.</w:t>
      </w:r>
    </w:p>
    <w:p w14:paraId="06917CF9" w14:textId="555B8897" w:rsidR="00412AE3" w:rsidRPr="004C5681" w:rsidRDefault="003206BF" w:rsidP="006A2FDD">
      <w:pPr>
        <w:rPr>
          <w:rFonts w:eastAsiaTheme="majorEastAsia"/>
          <w:lang w:val="en-US"/>
        </w:rPr>
      </w:pPr>
      <w:r w:rsidRPr="004C5681">
        <w:rPr>
          <w:rFonts w:eastAsiaTheme="majorEastAsia"/>
          <w:lang w:val="en-US"/>
        </w:rPr>
        <w:t>Th</w:t>
      </w:r>
      <w:r w:rsidR="003B0C1B" w:rsidRPr="004C5681">
        <w:rPr>
          <w:rFonts w:eastAsiaTheme="majorEastAsia"/>
          <w:lang w:val="en-US"/>
        </w:rPr>
        <w:t>is</w:t>
      </w:r>
      <w:r w:rsidRPr="004C5681">
        <w:rPr>
          <w:rFonts w:eastAsiaTheme="majorEastAsia"/>
          <w:lang w:val="en-US"/>
        </w:rPr>
        <w:t xml:space="preserve"> ESMF </w:t>
      </w:r>
      <w:r w:rsidR="003B0C1B" w:rsidRPr="004C5681">
        <w:rPr>
          <w:rFonts w:eastAsiaTheme="majorEastAsia"/>
          <w:lang w:val="en-US"/>
        </w:rPr>
        <w:t>i</w:t>
      </w:r>
      <w:r w:rsidRPr="004C5681">
        <w:rPr>
          <w:rFonts w:eastAsiaTheme="majorEastAsia"/>
          <w:lang w:val="en-US"/>
        </w:rPr>
        <w:t xml:space="preserve">dentifies </w:t>
      </w:r>
      <w:r w:rsidR="003B0C1B" w:rsidRPr="004C5681">
        <w:rPr>
          <w:rFonts w:eastAsiaTheme="majorEastAsia"/>
          <w:lang w:val="en-US"/>
        </w:rPr>
        <w:t xml:space="preserve">the </w:t>
      </w:r>
      <w:r w:rsidRPr="004C5681">
        <w:rPr>
          <w:rFonts w:eastAsiaTheme="majorEastAsia"/>
          <w:lang w:val="en-US"/>
        </w:rPr>
        <w:t xml:space="preserve">steps </w:t>
      </w:r>
      <w:r w:rsidR="003B0C1B" w:rsidRPr="004C5681">
        <w:rPr>
          <w:rFonts w:eastAsiaTheme="majorEastAsia"/>
          <w:lang w:val="en-US"/>
        </w:rPr>
        <w:t xml:space="preserve">that will be followed during </w:t>
      </w:r>
      <w:r w:rsidR="009F0FEE" w:rsidRPr="004C5681">
        <w:rPr>
          <w:rFonts w:eastAsiaTheme="majorEastAsia"/>
          <w:lang w:val="en-US"/>
        </w:rPr>
        <w:t xml:space="preserve">the </w:t>
      </w:r>
      <w:r w:rsidR="003B0C1B" w:rsidRPr="004C5681">
        <w:rPr>
          <w:rFonts w:eastAsiaTheme="majorEastAsia"/>
          <w:lang w:val="en-US"/>
        </w:rPr>
        <w:t xml:space="preserve">inception phase </w:t>
      </w:r>
      <w:r w:rsidR="009F0FEE" w:rsidRPr="004C5681">
        <w:rPr>
          <w:rFonts w:eastAsiaTheme="majorEastAsia"/>
          <w:lang w:val="en-US"/>
        </w:rPr>
        <w:t xml:space="preserve">of </w:t>
      </w:r>
      <w:r w:rsidR="00412AE3" w:rsidRPr="004C5681">
        <w:rPr>
          <w:rFonts w:eastAsiaTheme="majorEastAsia"/>
          <w:lang w:val="en-US"/>
        </w:rPr>
        <w:t xml:space="preserve">the </w:t>
      </w:r>
      <w:r w:rsidR="009F0FEE" w:rsidRPr="004C5681">
        <w:rPr>
          <w:rFonts w:eastAsiaTheme="majorEastAsia"/>
          <w:lang w:val="en-US"/>
        </w:rPr>
        <w:t>project</w:t>
      </w:r>
      <w:r w:rsidR="00350C74" w:rsidRPr="004C5681">
        <w:rPr>
          <w:rFonts w:eastAsiaTheme="majorEastAsia"/>
          <w:lang w:val="en-US"/>
        </w:rPr>
        <w:t>:</w:t>
      </w:r>
      <w:r w:rsidRPr="004C5681">
        <w:rPr>
          <w:rFonts w:eastAsiaTheme="majorEastAsia"/>
          <w:lang w:val="en-US"/>
        </w:rPr>
        <w:t xml:space="preserve"> </w:t>
      </w:r>
    </w:p>
    <w:p w14:paraId="6E0BE862" w14:textId="7B1C859F" w:rsidR="004D36B3" w:rsidRPr="004D36B3" w:rsidRDefault="00002273" w:rsidP="004D36B3">
      <w:pPr>
        <w:pStyle w:val="ListParagraph"/>
        <w:numPr>
          <w:ilvl w:val="0"/>
          <w:numId w:val="17"/>
        </w:numPr>
        <w:rPr>
          <w:rFonts w:eastAsiaTheme="majorEastAsia"/>
          <w:lang w:val="en-US"/>
        </w:rPr>
      </w:pPr>
      <w:r>
        <w:rPr>
          <w:rFonts w:eastAsiaTheme="majorEastAsia"/>
          <w:lang w:val="en-US"/>
        </w:rPr>
        <w:t>S</w:t>
      </w:r>
      <w:r w:rsidR="004D36B3" w:rsidRPr="004D36B3">
        <w:rPr>
          <w:rFonts w:eastAsiaTheme="majorEastAsia"/>
          <w:lang w:val="en-US"/>
        </w:rPr>
        <w:t>trategic social and environmental assessment</w:t>
      </w:r>
      <w:r>
        <w:rPr>
          <w:rFonts w:eastAsiaTheme="majorEastAsia"/>
          <w:lang w:val="en-US"/>
        </w:rPr>
        <w:t>s</w:t>
      </w:r>
      <w:r w:rsidR="004D36B3" w:rsidRPr="004D36B3">
        <w:rPr>
          <w:rFonts w:eastAsiaTheme="majorEastAsia"/>
          <w:lang w:val="en-US"/>
        </w:rPr>
        <w:t xml:space="preserve"> for upstream activities</w:t>
      </w:r>
      <w:r w:rsidR="004D36B3">
        <w:rPr>
          <w:rFonts w:eastAsiaTheme="majorEastAsia"/>
          <w:lang w:val="en-US"/>
        </w:rPr>
        <w:t xml:space="preserve"> associated with new legislation</w:t>
      </w:r>
      <w:r>
        <w:rPr>
          <w:rFonts w:eastAsiaTheme="majorEastAsia"/>
          <w:lang w:val="en-US"/>
        </w:rPr>
        <w:t xml:space="preserve"> and strategies</w:t>
      </w:r>
      <w:r w:rsidR="004D36B3" w:rsidRPr="004D36B3">
        <w:rPr>
          <w:rFonts w:eastAsiaTheme="majorEastAsia"/>
          <w:lang w:val="en-US"/>
        </w:rPr>
        <w:t>;</w:t>
      </w:r>
    </w:p>
    <w:p w14:paraId="36ACF3C5" w14:textId="7A11DE6C" w:rsidR="00412AE3" w:rsidRPr="004C5681" w:rsidRDefault="001673C0" w:rsidP="00342FDA">
      <w:pPr>
        <w:pStyle w:val="ListParagraph"/>
        <w:numPr>
          <w:ilvl w:val="0"/>
          <w:numId w:val="17"/>
        </w:numPr>
        <w:rPr>
          <w:rFonts w:eastAsiaTheme="majorEastAsia"/>
          <w:lang w:val="en-US"/>
        </w:rPr>
      </w:pPr>
      <w:r>
        <w:rPr>
          <w:rFonts w:eastAsiaTheme="majorEastAsia"/>
          <w:lang w:val="en-US"/>
        </w:rPr>
        <w:t>Environmental and Social Impact Assessment</w:t>
      </w:r>
      <w:r w:rsidR="00002273">
        <w:rPr>
          <w:rFonts w:eastAsiaTheme="majorEastAsia"/>
          <w:lang w:val="en-US"/>
        </w:rPr>
        <w:t>s</w:t>
      </w:r>
      <w:r>
        <w:rPr>
          <w:rFonts w:eastAsiaTheme="majorEastAsia"/>
          <w:lang w:val="en-US"/>
        </w:rPr>
        <w:t xml:space="preserve"> </w:t>
      </w:r>
      <w:r w:rsidR="00B74342" w:rsidRPr="004C5681">
        <w:rPr>
          <w:rFonts w:eastAsiaTheme="majorEastAsia"/>
          <w:lang w:val="en-US"/>
        </w:rPr>
        <w:t xml:space="preserve">for </w:t>
      </w:r>
      <w:r w:rsidR="006A2FDD" w:rsidRPr="004C5681">
        <w:rPr>
          <w:rFonts w:eastAsiaTheme="majorEastAsia"/>
          <w:lang w:val="en-US"/>
        </w:rPr>
        <w:t xml:space="preserve">the </w:t>
      </w:r>
      <w:r w:rsidR="00D133C9">
        <w:rPr>
          <w:rFonts w:eastAsiaTheme="majorEastAsia"/>
          <w:lang w:val="en-US"/>
        </w:rPr>
        <w:t xml:space="preserve">demonstration </w:t>
      </w:r>
      <w:r w:rsidR="009921FA">
        <w:rPr>
          <w:rFonts w:eastAsiaTheme="majorEastAsia"/>
          <w:lang w:val="en-US"/>
        </w:rPr>
        <w:t>pilots that have been defined</w:t>
      </w:r>
      <w:r w:rsidR="00B74342" w:rsidRPr="004C5681">
        <w:rPr>
          <w:rFonts w:eastAsiaTheme="majorEastAsia"/>
          <w:lang w:val="en-US"/>
        </w:rPr>
        <w:t>;</w:t>
      </w:r>
      <w:r w:rsidR="003206BF" w:rsidRPr="004C5681">
        <w:rPr>
          <w:rFonts w:eastAsiaTheme="majorEastAsia"/>
          <w:lang w:val="en-US"/>
        </w:rPr>
        <w:t xml:space="preserve"> and </w:t>
      </w:r>
    </w:p>
    <w:p w14:paraId="75481572" w14:textId="1A8ED451" w:rsidR="00350C74" w:rsidRDefault="00412AE3" w:rsidP="00342FDA">
      <w:pPr>
        <w:pStyle w:val="ListParagraph"/>
        <w:numPr>
          <w:ilvl w:val="0"/>
          <w:numId w:val="17"/>
        </w:numPr>
        <w:rPr>
          <w:rFonts w:eastAsiaTheme="majorEastAsia"/>
          <w:lang w:val="en-US"/>
        </w:rPr>
      </w:pPr>
      <w:r w:rsidRPr="004C5681">
        <w:rPr>
          <w:rFonts w:eastAsiaTheme="majorEastAsia"/>
          <w:lang w:val="en-US"/>
        </w:rPr>
        <w:t>B</w:t>
      </w:r>
      <w:r w:rsidR="006A2FDD" w:rsidRPr="004C5681">
        <w:rPr>
          <w:rFonts w:eastAsiaTheme="majorEastAsia"/>
          <w:lang w:val="en-US"/>
        </w:rPr>
        <w:t>ased on the assessment</w:t>
      </w:r>
      <w:r w:rsidR="00194C9D" w:rsidRPr="004C5681">
        <w:rPr>
          <w:rFonts w:eastAsiaTheme="majorEastAsia"/>
          <w:lang w:val="en-US"/>
        </w:rPr>
        <w:t xml:space="preserve">, </w:t>
      </w:r>
      <w:r w:rsidR="003206BF" w:rsidRPr="004C5681">
        <w:rPr>
          <w:rFonts w:eastAsiaTheme="majorEastAsia"/>
          <w:lang w:val="en-US"/>
        </w:rPr>
        <w:t xml:space="preserve">preparing and approving appropriate </w:t>
      </w:r>
      <w:r w:rsidR="003B0C1B" w:rsidRPr="004C5681">
        <w:rPr>
          <w:rFonts w:eastAsiaTheme="majorEastAsia"/>
          <w:lang w:val="en-US"/>
        </w:rPr>
        <w:t>management</w:t>
      </w:r>
      <w:r w:rsidR="003206BF" w:rsidRPr="004C5681">
        <w:rPr>
          <w:rFonts w:eastAsiaTheme="majorEastAsia"/>
          <w:lang w:val="en-US"/>
        </w:rPr>
        <w:t xml:space="preserve"> plans for avoiding, and where avoidance is not possible, reducing, mitigating, and managing adverse impacts</w:t>
      </w:r>
      <w:r w:rsidR="00B74342" w:rsidRPr="004C5681">
        <w:rPr>
          <w:rFonts w:eastAsiaTheme="majorEastAsia"/>
          <w:lang w:val="en-US"/>
        </w:rPr>
        <w:t xml:space="preserve">, via preparation of </w:t>
      </w:r>
      <w:r w:rsidR="00194C9D" w:rsidRPr="004C5681">
        <w:rPr>
          <w:rFonts w:eastAsiaTheme="majorEastAsia"/>
          <w:lang w:val="en-US"/>
        </w:rPr>
        <w:t>Environmental and Social Management Plan</w:t>
      </w:r>
      <w:r w:rsidR="00F060F2">
        <w:rPr>
          <w:rFonts w:eastAsiaTheme="majorEastAsia"/>
          <w:lang w:val="en-US"/>
        </w:rPr>
        <w:t>s</w:t>
      </w:r>
      <w:r w:rsidR="00B74342" w:rsidRPr="004C5681">
        <w:rPr>
          <w:rFonts w:eastAsiaTheme="majorEastAsia"/>
          <w:lang w:val="en-US"/>
        </w:rPr>
        <w:t xml:space="preserve">. </w:t>
      </w:r>
    </w:p>
    <w:p w14:paraId="48BD2110" w14:textId="0C507F72" w:rsidR="00AE231D" w:rsidRPr="004C5681" w:rsidRDefault="00AE231D" w:rsidP="00342FDA">
      <w:pPr>
        <w:pStyle w:val="ListParagraph"/>
        <w:numPr>
          <w:ilvl w:val="0"/>
          <w:numId w:val="17"/>
        </w:numPr>
        <w:rPr>
          <w:rFonts w:eastAsiaTheme="majorEastAsia"/>
          <w:lang w:val="en-US"/>
        </w:rPr>
      </w:pPr>
      <w:r>
        <w:rPr>
          <w:rFonts w:eastAsiaTheme="majorEastAsia"/>
          <w:lang w:val="en-US"/>
        </w:rPr>
        <w:t xml:space="preserve">Incorporation of environmental and social criteria when designing </w:t>
      </w:r>
      <w:r w:rsidR="009921FA">
        <w:rPr>
          <w:rFonts w:eastAsiaTheme="majorEastAsia"/>
          <w:lang w:val="en-US"/>
        </w:rPr>
        <w:t xml:space="preserve">the pilots </w:t>
      </w:r>
      <w:r w:rsidR="00B12DEF">
        <w:rPr>
          <w:rFonts w:eastAsiaTheme="majorEastAsia"/>
          <w:lang w:val="en-US"/>
        </w:rPr>
        <w:t>to minimize potential risks. Once defined, a SESP will be undertaken</w:t>
      </w:r>
      <w:r w:rsidR="006002F9">
        <w:rPr>
          <w:rFonts w:eastAsiaTheme="majorEastAsia"/>
          <w:lang w:val="en-US"/>
        </w:rPr>
        <w:t xml:space="preserve"> to determine the level of assessment and management required</w:t>
      </w:r>
      <w:r w:rsidR="00B12DEF">
        <w:rPr>
          <w:rFonts w:eastAsiaTheme="majorEastAsia"/>
          <w:lang w:val="en-US"/>
        </w:rPr>
        <w:t>.</w:t>
      </w:r>
    </w:p>
    <w:p w14:paraId="095D6EEC" w14:textId="7F75F5C0" w:rsidR="003206BF" w:rsidRPr="004C5681" w:rsidRDefault="00B74342" w:rsidP="003206BF">
      <w:pPr>
        <w:rPr>
          <w:rFonts w:eastAsiaTheme="majorEastAsia"/>
          <w:lang w:val="en-US"/>
        </w:rPr>
      </w:pPr>
      <w:r w:rsidRPr="004C5681">
        <w:rPr>
          <w:rFonts w:eastAsiaTheme="majorEastAsia"/>
          <w:lang w:val="en-US"/>
        </w:rPr>
        <w:t xml:space="preserve">This ESMF also </w:t>
      </w:r>
      <w:r w:rsidR="002872B2" w:rsidRPr="004C5681">
        <w:rPr>
          <w:rFonts w:eastAsiaTheme="majorEastAsia"/>
          <w:lang w:val="en-US"/>
        </w:rPr>
        <w:t xml:space="preserve">details the roles and responsibilities for </w:t>
      </w:r>
      <w:r w:rsidRPr="004C5681">
        <w:rPr>
          <w:rFonts w:eastAsiaTheme="majorEastAsia"/>
          <w:lang w:val="en-US"/>
        </w:rPr>
        <w:t xml:space="preserve">its </w:t>
      </w:r>
      <w:r w:rsidR="002872B2" w:rsidRPr="004C5681">
        <w:rPr>
          <w:rFonts w:eastAsiaTheme="majorEastAsia"/>
          <w:lang w:val="en-US"/>
        </w:rPr>
        <w:t>implementation and includes a detailed budget and monitoring and evaluation plan.</w:t>
      </w:r>
    </w:p>
    <w:p w14:paraId="31C93C56" w14:textId="77777777" w:rsidR="006D3825" w:rsidRPr="004C5681" w:rsidRDefault="006D3825" w:rsidP="00CB6881">
      <w:pPr>
        <w:rPr>
          <w:lang w:val="en-US"/>
        </w:rPr>
        <w:sectPr w:rsidR="006D3825" w:rsidRPr="004C5681" w:rsidSect="000603CE">
          <w:footerReference w:type="default" r:id="rId11"/>
          <w:pgSz w:w="11907" w:h="16839" w:code="9"/>
          <w:pgMar w:top="1440" w:right="1440" w:bottom="1440" w:left="1440" w:header="432" w:footer="432" w:gutter="0"/>
          <w:pgNumType w:fmt="lowerRoman" w:start="1"/>
          <w:cols w:space="720"/>
          <w:docGrid w:linePitch="360"/>
        </w:sectPr>
      </w:pPr>
    </w:p>
    <w:p w14:paraId="101C6BB6" w14:textId="77777777" w:rsidR="00B20DCD" w:rsidRPr="004C5681" w:rsidRDefault="00B20DCD" w:rsidP="00B20DCD">
      <w:pPr>
        <w:pStyle w:val="Heading1"/>
        <w:numPr>
          <w:ilvl w:val="0"/>
          <w:numId w:val="0"/>
        </w:numPr>
        <w:rPr>
          <w:color w:val="002060"/>
          <w:lang w:val="en-US"/>
        </w:rPr>
      </w:pPr>
      <w:bookmarkStart w:id="8" w:name="_Toc66206104"/>
      <w:r w:rsidRPr="004C5681">
        <w:rPr>
          <w:color w:val="002060"/>
          <w:lang w:val="en-US"/>
        </w:rPr>
        <w:lastRenderedPageBreak/>
        <w:t>Abbreviations and Acronyms</w:t>
      </w:r>
      <w:bookmarkEnd w:id="8"/>
    </w:p>
    <w:tbl>
      <w:tblPr>
        <w:tblW w:w="0" w:type="auto"/>
        <w:tblBorders>
          <w:bottom w:val="single" w:sz="4" w:space="0" w:color="auto"/>
        </w:tblBorders>
        <w:tblLook w:val="04A0" w:firstRow="1" w:lastRow="0" w:firstColumn="1" w:lastColumn="0" w:noHBand="0" w:noVBand="1"/>
      </w:tblPr>
      <w:tblGrid>
        <w:gridCol w:w="1185"/>
        <w:gridCol w:w="7842"/>
      </w:tblGrid>
      <w:tr w:rsidR="00B054D6" w:rsidRPr="004C5681" w14:paraId="33A44304" w14:textId="77777777" w:rsidTr="00B054D6">
        <w:trPr>
          <w:trHeight w:val="288"/>
        </w:trPr>
        <w:tc>
          <w:tcPr>
            <w:tcW w:w="1185" w:type="dxa"/>
            <w:shd w:val="clear" w:color="auto" w:fill="auto"/>
          </w:tcPr>
          <w:p w14:paraId="16B676BF" w14:textId="67DE3C84" w:rsidR="00B054D6" w:rsidRPr="004C5681" w:rsidRDefault="00B054D6" w:rsidP="00AA64A0">
            <w:pPr>
              <w:spacing w:before="40" w:after="40"/>
              <w:rPr>
                <w:lang w:val="en-US"/>
              </w:rPr>
            </w:pPr>
            <w:r w:rsidRPr="004C5681">
              <w:rPr>
                <w:lang w:val="en-US"/>
              </w:rPr>
              <w:t>EIA</w:t>
            </w:r>
          </w:p>
        </w:tc>
        <w:tc>
          <w:tcPr>
            <w:tcW w:w="7842" w:type="dxa"/>
            <w:shd w:val="clear" w:color="auto" w:fill="auto"/>
          </w:tcPr>
          <w:p w14:paraId="70F64AE6" w14:textId="044EE9CF" w:rsidR="00B054D6" w:rsidRPr="004C5681" w:rsidRDefault="00B054D6" w:rsidP="00AA64A0">
            <w:pPr>
              <w:spacing w:before="40" w:after="40"/>
              <w:rPr>
                <w:lang w:val="en-US"/>
              </w:rPr>
            </w:pPr>
            <w:r w:rsidRPr="004C5681">
              <w:rPr>
                <w:lang w:val="en-US"/>
              </w:rPr>
              <w:t>Environmental Impact Assessment</w:t>
            </w:r>
          </w:p>
        </w:tc>
      </w:tr>
      <w:tr w:rsidR="00825ADC" w:rsidRPr="004C5681" w14:paraId="3D087928" w14:textId="77777777" w:rsidTr="00B054D6">
        <w:trPr>
          <w:trHeight w:val="288"/>
        </w:trPr>
        <w:tc>
          <w:tcPr>
            <w:tcW w:w="1185" w:type="dxa"/>
            <w:shd w:val="clear" w:color="auto" w:fill="auto"/>
          </w:tcPr>
          <w:p w14:paraId="5F1F0EED" w14:textId="55237A91" w:rsidR="00825ADC" w:rsidRPr="004C5681" w:rsidRDefault="00825ADC" w:rsidP="00AA64A0">
            <w:pPr>
              <w:spacing w:before="40" w:after="40"/>
              <w:rPr>
                <w:lang w:val="en-US"/>
              </w:rPr>
            </w:pPr>
            <w:r>
              <w:rPr>
                <w:lang w:val="en-US"/>
              </w:rPr>
              <w:t>ESIA</w:t>
            </w:r>
          </w:p>
        </w:tc>
        <w:tc>
          <w:tcPr>
            <w:tcW w:w="7842" w:type="dxa"/>
            <w:shd w:val="clear" w:color="auto" w:fill="auto"/>
          </w:tcPr>
          <w:p w14:paraId="458C93A2" w14:textId="450C7BE2" w:rsidR="00825ADC" w:rsidRPr="004C5681" w:rsidRDefault="00825ADC" w:rsidP="00AA64A0">
            <w:pPr>
              <w:spacing w:before="40" w:after="40"/>
              <w:rPr>
                <w:lang w:val="en-US"/>
              </w:rPr>
            </w:pPr>
            <w:r>
              <w:rPr>
                <w:lang w:val="en-US"/>
              </w:rPr>
              <w:t>Environmental and Social Impact Assessment</w:t>
            </w:r>
          </w:p>
        </w:tc>
      </w:tr>
      <w:tr w:rsidR="00842643" w:rsidRPr="004C5681" w14:paraId="483AB334" w14:textId="77777777" w:rsidTr="00B054D6">
        <w:trPr>
          <w:trHeight w:val="288"/>
        </w:trPr>
        <w:tc>
          <w:tcPr>
            <w:tcW w:w="1185" w:type="dxa"/>
            <w:shd w:val="clear" w:color="auto" w:fill="auto"/>
          </w:tcPr>
          <w:p w14:paraId="6F5108E9" w14:textId="77777777" w:rsidR="00842643" w:rsidRPr="004C5681" w:rsidRDefault="00842643" w:rsidP="00AA64A0">
            <w:pPr>
              <w:spacing w:before="40" w:after="40"/>
              <w:rPr>
                <w:lang w:val="en-US"/>
              </w:rPr>
            </w:pPr>
            <w:r w:rsidRPr="004C5681">
              <w:rPr>
                <w:lang w:val="en-US"/>
              </w:rPr>
              <w:t>ESMF</w:t>
            </w:r>
          </w:p>
        </w:tc>
        <w:tc>
          <w:tcPr>
            <w:tcW w:w="7842" w:type="dxa"/>
            <w:shd w:val="clear" w:color="auto" w:fill="auto"/>
          </w:tcPr>
          <w:p w14:paraId="12CFC80F" w14:textId="77777777" w:rsidR="00842643" w:rsidRPr="004C5681" w:rsidRDefault="00842643" w:rsidP="00AA64A0">
            <w:pPr>
              <w:spacing w:before="40" w:after="40"/>
              <w:rPr>
                <w:lang w:val="en-US"/>
              </w:rPr>
            </w:pPr>
            <w:r w:rsidRPr="004C5681">
              <w:rPr>
                <w:lang w:val="en-US"/>
              </w:rPr>
              <w:t>Environmental and Social Management Framework</w:t>
            </w:r>
          </w:p>
        </w:tc>
      </w:tr>
      <w:tr w:rsidR="00842643" w:rsidRPr="004C5681" w14:paraId="0247EBEE" w14:textId="77777777" w:rsidTr="00B054D6">
        <w:trPr>
          <w:trHeight w:val="288"/>
        </w:trPr>
        <w:tc>
          <w:tcPr>
            <w:tcW w:w="1185" w:type="dxa"/>
            <w:shd w:val="clear" w:color="auto" w:fill="auto"/>
          </w:tcPr>
          <w:p w14:paraId="0EF99DDF" w14:textId="77777777" w:rsidR="00842643" w:rsidRPr="004C5681" w:rsidRDefault="00842643" w:rsidP="00AA64A0">
            <w:pPr>
              <w:spacing w:before="40" w:after="40"/>
              <w:rPr>
                <w:lang w:val="en-US"/>
              </w:rPr>
            </w:pPr>
            <w:r w:rsidRPr="004C5681">
              <w:rPr>
                <w:lang w:val="en-US"/>
              </w:rPr>
              <w:t>ESMP</w:t>
            </w:r>
          </w:p>
        </w:tc>
        <w:tc>
          <w:tcPr>
            <w:tcW w:w="7842" w:type="dxa"/>
            <w:shd w:val="clear" w:color="auto" w:fill="auto"/>
          </w:tcPr>
          <w:p w14:paraId="192A2E89" w14:textId="77777777" w:rsidR="00842643" w:rsidRPr="004C5681" w:rsidRDefault="00842643" w:rsidP="00AA64A0">
            <w:pPr>
              <w:spacing w:before="40" w:after="40"/>
              <w:rPr>
                <w:lang w:val="en-US"/>
              </w:rPr>
            </w:pPr>
            <w:r w:rsidRPr="004C5681">
              <w:rPr>
                <w:lang w:val="en-US"/>
              </w:rPr>
              <w:t>Environmental and Social Management Plan</w:t>
            </w:r>
          </w:p>
        </w:tc>
      </w:tr>
      <w:tr w:rsidR="00B054D6" w:rsidRPr="004C5681" w14:paraId="345D8A8D" w14:textId="77777777" w:rsidTr="00B054D6">
        <w:trPr>
          <w:trHeight w:val="288"/>
        </w:trPr>
        <w:tc>
          <w:tcPr>
            <w:tcW w:w="1185" w:type="dxa"/>
            <w:shd w:val="clear" w:color="auto" w:fill="auto"/>
          </w:tcPr>
          <w:p w14:paraId="4B57593B" w14:textId="77777777" w:rsidR="00B054D6" w:rsidRPr="004C5681" w:rsidRDefault="00B054D6" w:rsidP="00B054D6">
            <w:pPr>
              <w:spacing w:before="40" w:after="40"/>
              <w:rPr>
                <w:lang w:val="en-US"/>
              </w:rPr>
            </w:pPr>
            <w:r w:rsidRPr="004C5681">
              <w:rPr>
                <w:lang w:val="en-US"/>
              </w:rPr>
              <w:t>FSP</w:t>
            </w:r>
          </w:p>
        </w:tc>
        <w:tc>
          <w:tcPr>
            <w:tcW w:w="7842" w:type="dxa"/>
            <w:shd w:val="clear" w:color="auto" w:fill="auto"/>
          </w:tcPr>
          <w:p w14:paraId="7106FE7A" w14:textId="77777777" w:rsidR="00B054D6" w:rsidRPr="004C5681" w:rsidRDefault="00B054D6" w:rsidP="00B054D6">
            <w:pPr>
              <w:spacing w:before="40" w:after="40"/>
              <w:rPr>
                <w:lang w:val="en-US"/>
              </w:rPr>
            </w:pPr>
            <w:r w:rsidRPr="004C5681">
              <w:rPr>
                <w:lang w:val="en-US"/>
              </w:rPr>
              <w:t>Full Sized Project (GEF)</w:t>
            </w:r>
          </w:p>
        </w:tc>
      </w:tr>
      <w:tr w:rsidR="00B054D6" w:rsidRPr="004C5681" w14:paraId="618BED40" w14:textId="77777777" w:rsidTr="00B054D6">
        <w:trPr>
          <w:trHeight w:val="288"/>
        </w:trPr>
        <w:tc>
          <w:tcPr>
            <w:tcW w:w="1185" w:type="dxa"/>
            <w:shd w:val="clear" w:color="auto" w:fill="auto"/>
          </w:tcPr>
          <w:p w14:paraId="0399235C" w14:textId="77777777" w:rsidR="00B054D6" w:rsidRPr="004C5681" w:rsidRDefault="00B054D6" w:rsidP="00B054D6">
            <w:pPr>
              <w:spacing w:before="40" w:after="40"/>
              <w:rPr>
                <w:lang w:val="en-US"/>
              </w:rPr>
            </w:pPr>
            <w:r w:rsidRPr="004C5681">
              <w:rPr>
                <w:lang w:val="en-US"/>
              </w:rPr>
              <w:t>GEF</w:t>
            </w:r>
          </w:p>
        </w:tc>
        <w:tc>
          <w:tcPr>
            <w:tcW w:w="7842" w:type="dxa"/>
            <w:shd w:val="clear" w:color="auto" w:fill="auto"/>
          </w:tcPr>
          <w:p w14:paraId="24EE359F" w14:textId="77777777" w:rsidR="00B054D6" w:rsidRPr="004C5681" w:rsidRDefault="00B054D6" w:rsidP="00B054D6">
            <w:pPr>
              <w:spacing w:before="40" w:after="40"/>
              <w:rPr>
                <w:lang w:val="en-US"/>
              </w:rPr>
            </w:pPr>
            <w:r w:rsidRPr="004C5681">
              <w:rPr>
                <w:lang w:val="en-US"/>
              </w:rPr>
              <w:t>Global Environment Facility</w:t>
            </w:r>
          </w:p>
        </w:tc>
      </w:tr>
      <w:tr w:rsidR="00B054D6" w:rsidRPr="004C5681" w14:paraId="35E190F6" w14:textId="77777777" w:rsidTr="00B054D6">
        <w:trPr>
          <w:trHeight w:val="288"/>
        </w:trPr>
        <w:tc>
          <w:tcPr>
            <w:tcW w:w="1185" w:type="dxa"/>
            <w:shd w:val="clear" w:color="auto" w:fill="auto"/>
          </w:tcPr>
          <w:p w14:paraId="50199DF2" w14:textId="77777777" w:rsidR="00B054D6" w:rsidRPr="004C5681" w:rsidRDefault="00B054D6" w:rsidP="00B054D6">
            <w:pPr>
              <w:spacing w:before="40" w:after="40"/>
              <w:rPr>
                <w:lang w:val="en-US"/>
              </w:rPr>
            </w:pPr>
            <w:r w:rsidRPr="004C5681">
              <w:rPr>
                <w:lang w:val="en-US"/>
              </w:rPr>
              <w:t>GEFSEC</w:t>
            </w:r>
          </w:p>
        </w:tc>
        <w:tc>
          <w:tcPr>
            <w:tcW w:w="7842" w:type="dxa"/>
            <w:shd w:val="clear" w:color="auto" w:fill="auto"/>
          </w:tcPr>
          <w:p w14:paraId="01CD23C3" w14:textId="77777777" w:rsidR="00B054D6" w:rsidRPr="004C5681" w:rsidRDefault="00B054D6" w:rsidP="00B054D6">
            <w:pPr>
              <w:spacing w:before="40" w:after="40"/>
              <w:rPr>
                <w:lang w:val="en-US"/>
              </w:rPr>
            </w:pPr>
            <w:r w:rsidRPr="004C5681">
              <w:rPr>
                <w:lang w:val="en-US"/>
              </w:rPr>
              <w:t>Global Environment Facility Secretariat</w:t>
            </w:r>
          </w:p>
        </w:tc>
      </w:tr>
      <w:tr w:rsidR="00194363" w:rsidRPr="004C5681" w14:paraId="4CBBFAF5" w14:textId="77777777" w:rsidTr="00B054D6">
        <w:trPr>
          <w:trHeight w:val="288"/>
        </w:trPr>
        <w:tc>
          <w:tcPr>
            <w:tcW w:w="1185" w:type="dxa"/>
            <w:shd w:val="clear" w:color="auto" w:fill="auto"/>
          </w:tcPr>
          <w:p w14:paraId="000F44DC" w14:textId="6297544E" w:rsidR="00194363" w:rsidRPr="004C5681" w:rsidRDefault="00194363" w:rsidP="00B054D6">
            <w:pPr>
              <w:spacing w:before="40" w:after="40"/>
              <w:rPr>
                <w:lang w:val="en-US"/>
              </w:rPr>
            </w:pPr>
            <w:r w:rsidRPr="004C5681">
              <w:rPr>
                <w:lang w:val="en-US"/>
              </w:rPr>
              <w:t>GRM</w:t>
            </w:r>
          </w:p>
        </w:tc>
        <w:tc>
          <w:tcPr>
            <w:tcW w:w="7842" w:type="dxa"/>
            <w:shd w:val="clear" w:color="auto" w:fill="auto"/>
          </w:tcPr>
          <w:p w14:paraId="64D14E76" w14:textId="208E227C" w:rsidR="00194363" w:rsidRPr="004C5681" w:rsidRDefault="00194363" w:rsidP="00B054D6">
            <w:pPr>
              <w:spacing w:before="40" w:after="40"/>
              <w:rPr>
                <w:lang w:val="en-US"/>
              </w:rPr>
            </w:pPr>
            <w:r w:rsidRPr="004C5681">
              <w:rPr>
                <w:lang w:val="en-US"/>
              </w:rPr>
              <w:t>Grievance Redress Mechanisms</w:t>
            </w:r>
          </w:p>
        </w:tc>
      </w:tr>
      <w:tr w:rsidR="00347DB9" w:rsidRPr="004C5681" w14:paraId="491CC16F" w14:textId="77777777" w:rsidTr="00B054D6">
        <w:trPr>
          <w:trHeight w:val="288"/>
        </w:trPr>
        <w:tc>
          <w:tcPr>
            <w:tcW w:w="1185" w:type="dxa"/>
            <w:shd w:val="clear" w:color="auto" w:fill="auto"/>
          </w:tcPr>
          <w:p w14:paraId="49FE3FE5" w14:textId="1A7E64C0" w:rsidR="00347DB9" w:rsidRPr="004C5681" w:rsidRDefault="00347DB9" w:rsidP="00B054D6">
            <w:pPr>
              <w:spacing w:before="40" w:after="40"/>
              <w:rPr>
                <w:lang w:val="en-US"/>
              </w:rPr>
            </w:pPr>
            <w:r>
              <w:rPr>
                <w:lang w:val="en-US"/>
              </w:rPr>
              <w:t>MOE</w:t>
            </w:r>
          </w:p>
        </w:tc>
        <w:tc>
          <w:tcPr>
            <w:tcW w:w="7842" w:type="dxa"/>
            <w:shd w:val="clear" w:color="auto" w:fill="auto"/>
          </w:tcPr>
          <w:p w14:paraId="39E60A0F" w14:textId="234A70FC" w:rsidR="00347DB9" w:rsidRPr="004C5681" w:rsidRDefault="00347DB9" w:rsidP="00B054D6">
            <w:pPr>
              <w:spacing w:before="40" w:after="40"/>
              <w:rPr>
                <w:lang w:val="en-US"/>
              </w:rPr>
            </w:pPr>
            <w:r>
              <w:rPr>
                <w:lang w:val="en-US"/>
              </w:rPr>
              <w:t>Ministry of Environment</w:t>
            </w:r>
          </w:p>
        </w:tc>
      </w:tr>
      <w:tr w:rsidR="000F0CC7" w:rsidRPr="004C5681" w14:paraId="1099EDA0" w14:textId="77777777" w:rsidTr="00B054D6">
        <w:trPr>
          <w:trHeight w:val="288"/>
        </w:trPr>
        <w:tc>
          <w:tcPr>
            <w:tcW w:w="1185" w:type="dxa"/>
            <w:tcBorders>
              <w:bottom w:val="nil"/>
            </w:tcBorders>
            <w:shd w:val="clear" w:color="auto" w:fill="auto"/>
          </w:tcPr>
          <w:p w14:paraId="52B5E175" w14:textId="21AF3564" w:rsidR="000F0CC7" w:rsidRPr="004C5681" w:rsidRDefault="000F0CC7" w:rsidP="00B054D6">
            <w:pPr>
              <w:spacing w:before="40" w:after="40"/>
              <w:rPr>
                <w:lang w:val="en-US"/>
              </w:rPr>
            </w:pPr>
            <w:r w:rsidRPr="004C5681">
              <w:rPr>
                <w:lang w:val="en-US"/>
              </w:rPr>
              <w:t>PCB</w:t>
            </w:r>
          </w:p>
        </w:tc>
        <w:tc>
          <w:tcPr>
            <w:tcW w:w="7842" w:type="dxa"/>
            <w:tcBorders>
              <w:bottom w:val="nil"/>
            </w:tcBorders>
            <w:shd w:val="clear" w:color="auto" w:fill="auto"/>
          </w:tcPr>
          <w:p w14:paraId="26972CAF" w14:textId="088638A7" w:rsidR="000F0CC7" w:rsidRPr="004C5681" w:rsidRDefault="000F0CC7" w:rsidP="000F0CC7">
            <w:pPr>
              <w:spacing w:before="40" w:after="40"/>
              <w:rPr>
                <w:lang w:val="en-US"/>
              </w:rPr>
            </w:pPr>
            <w:r w:rsidRPr="004C5681">
              <w:rPr>
                <w:lang w:val="en-US"/>
              </w:rPr>
              <w:t>Polychlorinated Biphenyls</w:t>
            </w:r>
          </w:p>
        </w:tc>
      </w:tr>
      <w:tr w:rsidR="00B054D6" w:rsidRPr="004C5681" w14:paraId="78BC90E0" w14:textId="77777777" w:rsidTr="00B054D6">
        <w:trPr>
          <w:trHeight w:val="288"/>
        </w:trPr>
        <w:tc>
          <w:tcPr>
            <w:tcW w:w="1185" w:type="dxa"/>
            <w:tcBorders>
              <w:bottom w:val="nil"/>
            </w:tcBorders>
            <w:shd w:val="clear" w:color="auto" w:fill="auto"/>
          </w:tcPr>
          <w:p w14:paraId="68665D08" w14:textId="77777777" w:rsidR="00B054D6" w:rsidRPr="004C5681" w:rsidRDefault="00B054D6" w:rsidP="00B054D6">
            <w:pPr>
              <w:spacing w:before="40" w:after="40"/>
              <w:rPr>
                <w:lang w:val="en-US"/>
              </w:rPr>
            </w:pPr>
            <w:r w:rsidRPr="004C5681">
              <w:rPr>
                <w:lang w:val="en-US"/>
              </w:rPr>
              <w:t>PIF</w:t>
            </w:r>
          </w:p>
        </w:tc>
        <w:tc>
          <w:tcPr>
            <w:tcW w:w="7842" w:type="dxa"/>
            <w:tcBorders>
              <w:bottom w:val="nil"/>
            </w:tcBorders>
            <w:shd w:val="clear" w:color="auto" w:fill="auto"/>
          </w:tcPr>
          <w:p w14:paraId="3A0BFB83" w14:textId="77777777" w:rsidR="00B054D6" w:rsidRPr="004C5681" w:rsidRDefault="00B054D6" w:rsidP="00B054D6">
            <w:pPr>
              <w:spacing w:before="40" w:after="40"/>
              <w:rPr>
                <w:lang w:val="en-US"/>
              </w:rPr>
            </w:pPr>
            <w:r w:rsidRPr="004C5681">
              <w:rPr>
                <w:lang w:val="en-US"/>
              </w:rPr>
              <w:t>Project Identification Form (GEF)</w:t>
            </w:r>
          </w:p>
        </w:tc>
      </w:tr>
      <w:tr w:rsidR="00B054D6" w:rsidRPr="004C5681" w14:paraId="53088A8D" w14:textId="77777777" w:rsidTr="00B054D6">
        <w:trPr>
          <w:trHeight w:val="288"/>
        </w:trPr>
        <w:tc>
          <w:tcPr>
            <w:tcW w:w="1185" w:type="dxa"/>
            <w:tcBorders>
              <w:bottom w:val="nil"/>
            </w:tcBorders>
            <w:shd w:val="clear" w:color="auto" w:fill="auto"/>
          </w:tcPr>
          <w:p w14:paraId="750EDBBB" w14:textId="77777777" w:rsidR="00B054D6" w:rsidRPr="004C5681" w:rsidRDefault="00B054D6" w:rsidP="00B054D6">
            <w:pPr>
              <w:spacing w:before="40" w:after="40"/>
              <w:rPr>
                <w:lang w:val="en-US"/>
              </w:rPr>
            </w:pPr>
            <w:r w:rsidRPr="004C5681">
              <w:rPr>
                <w:lang w:val="en-US"/>
              </w:rPr>
              <w:t>PIR</w:t>
            </w:r>
          </w:p>
        </w:tc>
        <w:tc>
          <w:tcPr>
            <w:tcW w:w="7842" w:type="dxa"/>
            <w:tcBorders>
              <w:bottom w:val="nil"/>
            </w:tcBorders>
            <w:shd w:val="clear" w:color="auto" w:fill="auto"/>
          </w:tcPr>
          <w:p w14:paraId="56108699" w14:textId="77777777" w:rsidR="00B054D6" w:rsidRPr="004C5681" w:rsidRDefault="00B054D6" w:rsidP="00B054D6">
            <w:pPr>
              <w:spacing w:before="40" w:after="40"/>
              <w:rPr>
                <w:lang w:val="en-US"/>
              </w:rPr>
            </w:pPr>
            <w:r w:rsidRPr="004C5681">
              <w:rPr>
                <w:lang w:val="en-US"/>
              </w:rPr>
              <w:t>GEF Project Implementation Report</w:t>
            </w:r>
          </w:p>
        </w:tc>
      </w:tr>
      <w:tr w:rsidR="00E47B1B" w:rsidRPr="004C5681" w14:paraId="79B8BA51" w14:textId="77777777" w:rsidTr="00B054D6">
        <w:trPr>
          <w:trHeight w:val="288"/>
        </w:trPr>
        <w:tc>
          <w:tcPr>
            <w:tcW w:w="1185" w:type="dxa"/>
            <w:tcBorders>
              <w:bottom w:val="nil"/>
            </w:tcBorders>
            <w:shd w:val="clear" w:color="auto" w:fill="auto"/>
          </w:tcPr>
          <w:p w14:paraId="3D19ADCE" w14:textId="083E48B3" w:rsidR="00E47B1B" w:rsidRPr="004C5681" w:rsidRDefault="00E47B1B" w:rsidP="00B054D6">
            <w:pPr>
              <w:spacing w:before="40" w:after="40"/>
              <w:rPr>
                <w:lang w:val="en-US"/>
              </w:rPr>
            </w:pPr>
            <w:r w:rsidRPr="004C5681">
              <w:rPr>
                <w:lang w:val="en-US"/>
              </w:rPr>
              <w:t>PMU</w:t>
            </w:r>
          </w:p>
        </w:tc>
        <w:tc>
          <w:tcPr>
            <w:tcW w:w="7842" w:type="dxa"/>
            <w:tcBorders>
              <w:bottom w:val="nil"/>
            </w:tcBorders>
            <w:shd w:val="clear" w:color="auto" w:fill="auto"/>
          </w:tcPr>
          <w:p w14:paraId="1D2D9BA5" w14:textId="605C08EA" w:rsidR="00E47B1B" w:rsidRPr="004C5681" w:rsidRDefault="00E47B1B" w:rsidP="00B054D6">
            <w:pPr>
              <w:spacing w:before="40" w:after="40"/>
              <w:rPr>
                <w:lang w:val="en-US"/>
              </w:rPr>
            </w:pPr>
            <w:r w:rsidRPr="004C5681">
              <w:rPr>
                <w:lang w:val="en-US"/>
              </w:rPr>
              <w:t>Project Management Unit</w:t>
            </w:r>
          </w:p>
        </w:tc>
      </w:tr>
      <w:tr w:rsidR="006E16F6" w:rsidRPr="004C5681" w14:paraId="59691AAF" w14:textId="77777777" w:rsidTr="00B054D6">
        <w:trPr>
          <w:trHeight w:val="288"/>
        </w:trPr>
        <w:tc>
          <w:tcPr>
            <w:tcW w:w="1185" w:type="dxa"/>
            <w:tcBorders>
              <w:bottom w:val="nil"/>
            </w:tcBorders>
            <w:shd w:val="clear" w:color="auto" w:fill="auto"/>
          </w:tcPr>
          <w:p w14:paraId="58AF8BF8" w14:textId="3511B35E" w:rsidR="006E16F6" w:rsidRPr="004C5681" w:rsidRDefault="006E16F6" w:rsidP="00B054D6">
            <w:pPr>
              <w:spacing w:before="40" w:after="40"/>
              <w:rPr>
                <w:lang w:val="en-US"/>
              </w:rPr>
            </w:pPr>
            <w:r w:rsidRPr="004C5681">
              <w:rPr>
                <w:lang w:val="en-US"/>
              </w:rPr>
              <w:t>POPs</w:t>
            </w:r>
          </w:p>
        </w:tc>
        <w:tc>
          <w:tcPr>
            <w:tcW w:w="7842" w:type="dxa"/>
            <w:tcBorders>
              <w:bottom w:val="nil"/>
            </w:tcBorders>
            <w:shd w:val="clear" w:color="auto" w:fill="auto"/>
          </w:tcPr>
          <w:p w14:paraId="619983FB" w14:textId="16771720" w:rsidR="006E16F6" w:rsidRPr="004C5681" w:rsidRDefault="006E16F6" w:rsidP="00B054D6">
            <w:pPr>
              <w:spacing w:before="40" w:after="40"/>
              <w:rPr>
                <w:lang w:val="en-US"/>
              </w:rPr>
            </w:pPr>
            <w:r w:rsidRPr="004C5681">
              <w:rPr>
                <w:lang w:val="en-US"/>
              </w:rPr>
              <w:t>Persistent Organic Pollutants</w:t>
            </w:r>
          </w:p>
        </w:tc>
      </w:tr>
      <w:tr w:rsidR="00B054D6" w:rsidRPr="004C5681" w14:paraId="2992BF22" w14:textId="77777777" w:rsidTr="00B054D6">
        <w:trPr>
          <w:trHeight w:val="288"/>
        </w:trPr>
        <w:tc>
          <w:tcPr>
            <w:tcW w:w="1185" w:type="dxa"/>
            <w:tcBorders>
              <w:bottom w:val="nil"/>
            </w:tcBorders>
            <w:shd w:val="clear" w:color="auto" w:fill="auto"/>
          </w:tcPr>
          <w:p w14:paraId="2227DE14" w14:textId="77777777" w:rsidR="00B054D6" w:rsidRPr="004C5681" w:rsidRDefault="00B054D6" w:rsidP="00B054D6">
            <w:pPr>
              <w:spacing w:before="40" w:after="40"/>
              <w:rPr>
                <w:lang w:val="en-US"/>
              </w:rPr>
            </w:pPr>
            <w:r w:rsidRPr="004C5681">
              <w:rPr>
                <w:lang w:val="en-US"/>
              </w:rPr>
              <w:t>PPG</w:t>
            </w:r>
          </w:p>
        </w:tc>
        <w:tc>
          <w:tcPr>
            <w:tcW w:w="7842" w:type="dxa"/>
            <w:tcBorders>
              <w:bottom w:val="nil"/>
            </w:tcBorders>
            <w:shd w:val="clear" w:color="auto" w:fill="auto"/>
          </w:tcPr>
          <w:p w14:paraId="6E7F6D58" w14:textId="77777777" w:rsidR="00B054D6" w:rsidRPr="004C5681" w:rsidRDefault="00B054D6" w:rsidP="00B054D6">
            <w:pPr>
              <w:spacing w:before="40" w:after="40"/>
              <w:rPr>
                <w:lang w:val="en-US"/>
              </w:rPr>
            </w:pPr>
            <w:r w:rsidRPr="004C5681">
              <w:rPr>
                <w:lang w:val="en-US"/>
              </w:rPr>
              <w:t>Project Preparation Grant (GEF)</w:t>
            </w:r>
          </w:p>
        </w:tc>
      </w:tr>
      <w:tr w:rsidR="00347DB9" w:rsidRPr="004C5681" w14:paraId="61FDDE5D" w14:textId="77777777" w:rsidTr="00B054D6">
        <w:trPr>
          <w:trHeight w:val="288"/>
        </w:trPr>
        <w:tc>
          <w:tcPr>
            <w:tcW w:w="1185" w:type="dxa"/>
            <w:tcBorders>
              <w:bottom w:val="nil"/>
            </w:tcBorders>
            <w:shd w:val="clear" w:color="auto" w:fill="auto"/>
          </w:tcPr>
          <w:p w14:paraId="7303A36C" w14:textId="1D76AF2A" w:rsidR="00347DB9" w:rsidRPr="004C5681" w:rsidRDefault="00347DB9" w:rsidP="00B054D6">
            <w:pPr>
              <w:spacing w:before="40" w:after="40"/>
              <w:rPr>
                <w:lang w:val="en-US"/>
              </w:rPr>
            </w:pPr>
            <w:r>
              <w:rPr>
                <w:lang w:val="en-US"/>
              </w:rPr>
              <w:t>REMA</w:t>
            </w:r>
          </w:p>
        </w:tc>
        <w:tc>
          <w:tcPr>
            <w:tcW w:w="7842" w:type="dxa"/>
            <w:tcBorders>
              <w:bottom w:val="nil"/>
            </w:tcBorders>
            <w:shd w:val="clear" w:color="auto" w:fill="auto"/>
          </w:tcPr>
          <w:p w14:paraId="6DA159C5" w14:textId="0BE02D0F" w:rsidR="00347DB9" w:rsidRPr="004C5681" w:rsidRDefault="00347DB9" w:rsidP="00B054D6">
            <w:pPr>
              <w:spacing w:before="40" w:after="40"/>
              <w:rPr>
                <w:lang w:val="en-US"/>
              </w:rPr>
            </w:pPr>
            <w:r w:rsidRPr="005B7F87">
              <w:rPr>
                <w:lang w:val="en-US"/>
              </w:rPr>
              <w:t>Rwanda</w:t>
            </w:r>
            <w:r>
              <w:rPr>
                <w:lang w:val="en-US"/>
              </w:rPr>
              <w:t xml:space="preserve"> </w:t>
            </w:r>
            <w:r w:rsidRPr="005B7F87">
              <w:rPr>
                <w:lang w:val="en-US"/>
              </w:rPr>
              <w:t>Environmental Development Authority</w:t>
            </w:r>
          </w:p>
        </w:tc>
      </w:tr>
      <w:tr w:rsidR="00B054D6" w:rsidRPr="004C5681" w14:paraId="7D413E76" w14:textId="77777777" w:rsidTr="00B054D6">
        <w:trPr>
          <w:trHeight w:val="288"/>
        </w:trPr>
        <w:tc>
          <w:tcPr>
            <w:tcW w:w="1185" w:type="dxa"/>
            <w:tcBorders>
              <w:bottom w:val="nil"/>
            </w:tcBorders>
            <w:shd w:val="clear" w:color="auto" w:fill="auto"/>
          </w:tcPr>
          <w:p w14:paraId="212654B9" w14:textId="29A4C453" w:rsidR="00B054D6" w:rsidRPr="004C5681" w:rsidRDefault="00B054D6" w:rsidP="00B054D6">
            <w:pPr>
              <w:spacing w:before="40" w:after="40"/>
              <w:rPr>
                <w:lang w:val="en-US"/>
              </w:rPr>
            </w:pPr>
            <w:r w:rsidRPr="004C5681">
              <w:rPr>
                <w:lang w:val="en-US"/>
              </w:rPr>
              <w:t>SECU</w:t>
            </w:r>
          </w:p>
        </w:tc>
        <w:tc>
          <w:tcPr>
            <w:tcW w:w="7842" w:type="dxa"/>
            <w:tcBorders>
              <w:bottom w:val="nil"/>
            </w:tcBorders>
            <w:shd w:val="clear" w:color="auto" w:fill="auto"/>
          </w:tcPr>
          <w:p w14:paraId="568D13E6" w14:textId="274F695D" w:rsidR="00B054D6" w:rsidRPr="004C5681" w:rsidRDefault="00B054D6" w:rsidP="00B054D6">
            <w:pPr>
              <w:spacing w:before="40" w:after="40"/>
              <w:rPr>
                <w:lang w:val="en-US"/>
              </w:rPr>
            </w:pPr>
            <w:r w:rsidRPr="004C5681">
              <w:rPr>
                <w:lang w:val="en-US"/>
              </w:rPr>
              <w:t>Social and Environmental Compliance Review Unit (UNDP)</w:t>
            </w:r>
          </w:p>
        </w:tc>
      </w:tr>
      <w:tr w:rsidR="00B054D6" w:rsidRPr="004C5681" w14:paraId="1520C5BD" w14:textId="77777777" w:rsidTr="00B054D6">
        <w:trPr>
          <w:trHeight w:val="288"/>
        </w:trPr>
        <w:tc>
          <w:tcPr>
            <w:tcW w:w="1185" w:type="dxa"/>
            <w:tcBorders>
              <w:bottom w:val="nil"/>
            </w:tcBorders>
            <w:shd w:val="clear" w:color="auto" w:fill="auto"/>
          </w:tcPr>
          <w:p w14:paraId="207391EB" w14:textId="773AAA93" w:rsidR="00B054D6" w:rsidRPr="004C5681" w:rsidRDefault="00B054D6" w:rsidP="00B054D6">
            <w:pPr>
              <w:spacing w:before="40" w:after="40"/>
              <w:rPr>
                <w:lang w:val="en-US"/>
              </w:rPr>
            </w:pPr>
            <w:r w:rsidRPr="004C5681">
              <w:rPr>
                <w:lang w:val="en-US"/>
              </w:rPr>
              <w:t>SES</w:t>
            </w:r>
          </w:p>
        </w:tc>
        <w:tc>
          <w:tcPr>
            <w:tcW w:w="7842" w:type="dxa"/>
            <w:tcBorders>
              <w:bottom w:val="nil"/>
            </w:tcBorders>
            <w:shd w:val="clear" w:color="auto" w:fill="auto"/>
          </w:tcPr>
          <w:p w14:paraId="0CB19EAB" w14:textId="09EC190C" w:rsidR="00B054D6" w:rsidRPr="004C5681" w:rsidRDefault="00B054D6" w:rsidP="00B054D6">
            <w:pPr>
              <w:spacing w:before="40" w:after="40"/>
              <w:rPr>
                <w:lang w:val="en-US"/>
              </w:rPr>
            </w:pPr>
            <w:r w:rsidRPr="004C5681">
              <w:rPr>
                <w:lang w:val="en-US"/>
              </w:rPr>
              <w:t>Social and Environmental Standards (UNDP)</w:t>
            </w:r>
          </w:p>
        </w:tc>
      </w:tr>
      <w:tr w:rsidR="00B054D6" w:rsidRPr="004C5681" w14:paraId="6E021BC0" w14:textId="77777777" w:rsidTr="00B054D6">
        <w:trPr>
          <w:trHeight w:val="288"/>
        </w:trPr>
        <w:tc>
          <w:tcPr>
            <w:tcW w:w="1185" w:type="dxa"/>
            <w:tcBorders>
              <w:bottom w:val="nil"/>
            </w:tcBorders>
            <w:shd w:val="clear" w:color="auto" w:fill="auto"/>
          </w:tcPr>
          <w:p w14:paraId="06B6D462" w14:textId="77777777" w:rsidR="00B054D6" w:rsidRPr="004C5681" w:rsidRDefault="00B054D6" w:rsidP="00B054D6">
            <w:pPr>
              <w:spacing w:before="40" w:after="40"/>
              <w:rPr>
                <w:lang w:val="en-US"/>
              </w:rPr>
            </w:pPr>
            <w:r w:rsidRPr="004C5681">
              <w:rPr>
                <w:lang w:val="en-US"/>
              </w:rPr>
              <w:t>SESP</w:t>
            </w:r>
          </w:p>
        </w:tc>
        <w:tc>
          <w:tcPr>
            <w:tcW w:w="7842" w:type="dxa"/>
            <w:tcBorders>
              <w:bottom w:val="nil"/>
            </w:tcBorders>
            <w:shd w:val="clear" w:color="auto" w:fill="auto"/>
          </w:tcPr>
          <w:p w14:paraId="2EFE54A5" w14:textId="58557C24" w:rsidR="00B054D6" w:rsidRPr="004C5681" w:rsidRDefault="00B054D6" w:rsidP="00B054D6">
            <w:pPr>
              <w:spacing w:before="40" w:after="40"/>
              <w:rPr>
                <w:lang w:val="en-US"/>
              </w:rPr>
            </w:pPr>
            <w:r w:rsidRPr="004C5681">
              <w:rPr>
                <w:lang w:val="en-US"/>
              </w:rPr>
              <w:t>Social and Environmental Screening Procedure (UNDP)</w:t>
            </w:r>
          </w:p>
        </w:tc>
      </w:tr>
      <w:tr w:rsidR="00B054D6" w:rsidRPr="004C5681" w14:paraId="3EB70DA8" w14:textId="77777777" w:rsidTr="00B054D6">
        <w:trPr>
          <w:trHeight w:val="288"/>
        </w:trPr>
        <w:tc>
          <w:tcPr>
            <w:tcW w:w="1185" w:type="dxa"/>
            <w:tcBorders>
              <w:bottom w:val="nil"/>
            </w:tcBorders>
            <w:shd w:val="clear" w:color="auto" w:fill="auto"/>
          </w:tcPr>
          <w:p w14:paraId="6479D5A2" w14:textId="7509BE3B" w:rsidR="00B054D6" w:rsidRPr="004C5681" w:rsidRDefault="00B054D6" w:rsidP="00B054D6">
            <w:pPr>
              <w:spacing w:before="40" w:after="40"/>
              <w:rPr>
                <w:lang w:val="en-US"/>
              </w:rPr>
            </w:pPr>
            <w:r w:rsidRPr="004C5681">
              <w:rPr>
                <w:lang w:val="en-US"/>
              </w:rPr>
              <w:t>SRM</w:t>
            </w:r>
          </w:p>
        </w:tc>
        <w:tc>
          <w:tcPr>
            <w:tcW w:w="7842" w:type="dxa"/>
            <w:tcBorders>
              <w:bottom w:val="nil"/>
            </w:tcBorders>
            <w:shd w:val="clear" w:color="auto" w:fill="auto"/>
          </w:tcPr>
          <w:p w14:paraId="31059878" w14:textId="566AF11C" w:rsidR="00B054D6" w:rsidRPr="004C5681" w:rsidRDefault="00B054D6" w:rsidP="00B054D6">
            <w:pPr>
              <w:spacing w:before="40" w:after="40"/>
              <w:rPr>
                <w:lang w:val="en-US"/>
              </w:rPr>
            </w:pPr>
            <w:r w:rsidRPr="004C5681">
              <w:rPr>
                <w:lang w:val="en-US"/>
              </w:rPr>
              <w:t>Stakeholder Response Mechanism (UNDP)</w:t>
            </w:r>
          </w:p>
        </w:tc>
      </w:tr>
      <w:tr w:rsidR="00B054D6" w:rsidRPr="004C5681" w14:paraId="47736D20" w14:textId="77777777" w:rsidTr="007723B9">
        <w:trPr>
          <w:trHeight w:val="288"/>
        </w:trPr>
        <w:tc>
          <w:tcPr>
            <w:tcW w:w="1185" w:type="dxa"/>
            <w:tcBorders>
              <w:bottom w:val="nil"/>
            </w:tcBorders>
            <w:shd w:val="clear" w:color="auto" w:fill="auto"/>
          </w:tcPr>
          <w:p w14:paraId="61EF7E79" w14:textId="77777777" w:rsidR="00B054D6" w:rsidRPr="004C5681" w:rsidRDefault="00B054D6" w:rsidP="00B054D6">
            <w:pPr>
              <w:spacing w:before="40" w:after="40"/>
              <w:rPr>
                <w:lang w:val="en-US"/>
              </w:rPr>
            </w:pPr>
            <w:r w:rsidRPr="004C5681">
              <w:rPr>
                <w:lang w:val="en-US"/>
              </w:rPr>
              <w:t>UNDP</w:t>
            </w:r>
          </w:p>
        </w:tc>
        <w:tc>
          <w:tcPr>
            <w:tcW w:w="7842" w:type="dxa"/>
            <w:tcBorders>
              <w:bottom w:val="nil"/>
            </w:tcBorders>
            <w:shd w:val="clear" w:color="auto" w:fill="auto"/>
          </w:tcPr>
          <w:p w14:paraId="3BD3CD30" w14:textId="77777777" w:rsidR="00B054D6" w:rsidRPr="004C5681" w:rsidRDefault="00B054D6" w:rsidP="00B054D6">
            <w:pPr>
              <w:spacing w:before="40" w:after="40"/>
              <w:rPr>
                <w:lang w:val="en-US"/>
              </w:rPr>
            </w:pPr>
            <w:r w:rsidRPr="004C5681">
              <w:rPr>
                <w:lang w:val="en-US"/>
              </w:rPr>
              <w:t>United Nations Development Programme</w:t>
            </w:r>
          </w:p>
        </w:tc>
      </w:tr>
      <w:tr w:rsidR="00B054D6" w:rsidRPr="004C5681" w14:paraId="5A2E7A55" w14:textId="77777777" w:rsidTr="007723B9">
        <w:trPr>
          <w:trHeight w:val="288"/>
        </w:trPr>
        <w:tc>
          <w:tcPr>
            <w:tcW w:w="1185" w:type="dxa"/>
            <w:tcBorders>
              <w:bottom w:val="nil"/>
            </w:tcBorders>
            <w:shd w:val="clear" w:color="auto" w:fill="auto"/>
          </w:tcPr>
          <w:p w14:paraId="322E316D" w14:textId="77777777" w:rsidR="00B054D6" w:rsidRPr="004C5681" w:rsidRDefault="00B054D6" w:rsidP="00B054D6">
            <w:pPr>
              <w:spacing w:before="40" w:after="40"/>
              <w:rPr>
                <w:rFonts w:ascii="Calibri" w:hAnsi="Calibri" w:cs="Calibri"/>
                <w:lang w:val="en-US"/>
              </w:rPr>
            </w:pPr>
            <w:r w:rsidRPr="004C5681">
              <w:rPr>
                <w:rFonts w:ascii="Calibri" w:hAnsi="Calibri" w:cs="Calibri"/>
                <w:lang w:val="en-US"/>
              </w:rPr>
              <w:t>UNDP-GEF</w:t>
            </w:r>
          </w:p>
        </w:tc>
        <w:tc>
          <w:tcPr>
            <w:tcW w:w="7842" w:type="dxa"/>
            <w:tcBorders>
              <w:bottom w:val="nil"/>
            </w:tcBorders>
            <w:shd w:val="clear" w:color="auto" w:fill="auto"/>
          </w:tcPr>
          <w:p w14:paraId="312B0368" w14:textId="77777777" w:rsidR="00B054D6" w:rsidRPr="004C5681" w:rsidRDefault="00B054D6" w:rsidP="00B054D6">
            <w:pPr>
              <w:spacing w:before="40" w:after="40"/>
              <w:rPr>
                <w:rFonts w:ascii="Calibri" w:hAnsi="Calibri" w:cs="Calibri"/>
                <w:lang w:val="en-US"/>
              </w:rPr>
            </w:pPr>
            <w:r w:rsidRPr="004C5681">
              <w:rPr>
                <w:rFonts w:ascii="Calibri" w:hAnsi="Calibri" w:cs="Calibri"/>
                <w:lang w:val="en-US"/>
              </w:rPr>
              <w:t>UNDP Global Environmental Finance Unit</w:t>
            </w:r>
          </w:p>
        </w:tc>
      </w:tr>
    </w:tbl>
    <w:p w14:paraId="58DF8198" w14:textId="77777777" w:rsidR="00B20DCD" w:rsidRPr="004C5681" w:rsidRDefault="00B20DCD" w:rsidP="00B20DCD">
      <w:pPr>
        <w:rPr>
          <w:lang w:val="en-US"/>
        </w:rPr>
      </w:pPr>
    </w:p>
    <w:p w14:paraId="117B92F7" w14:textId="77777777" w:rsidR="00B20DCD" w:rsidRPr="004C5681" w:rsidRDefault="00B20DCD" w:rsidP="00B20DCD">
      <w:pPr>
        <w:rPr>
          <w:lang w:val="en-US"/>
        </w:rPr>
      </w:pPr>
    </w:p>
    <w:p w14:paraId="4CC1D30A" w14:textId="77777777" w:rsidR="00B20DCD" w:rsidRPr="004C5681" w:rsidRDefault="00B20DCD" w:rsidP="00421EFC">
      <w:pPr>
        <w:pStyle w:val="Heading1"/>
        <w:rPr>
          <w:color w:val="002060"/>
          <w:lang w:val="en-US"/>
        </w:rPr>
        <w:sectPr w:rsidR="00B20DCD" w:rsidRPr="004C5681" w:rsidSect="000603CE">
          <w:pgSz w:w="11907" w:h="16839" w:code="9"/>
          <w:pgMar w:top="1440" w:right="1440" w:bottom="1440" w:left="1440" w:header="432" w:footer="432" w:gutter="0"/>
          <w:pgNumType w:fmt="lowerRoman"/>
          <w:cols w:space="720"/>
          <w:docGrid w:linePitch="360"/>
        </w:sectPr>
      </w:pPr>
    </w:p>
    <w:p w14:paraId="42CA0125" w14:textId="77777777" w:rsidR="00CD177B" w:rsidRPr="004C5681" w:rsidRDefault="00CD177B" w:rsidP="00421EFC">
      <w:pPr>
        <w:pStyle w:val="Heading1"/>
        <w:rPr>
          <w:color w:val="002060"/>
          <w:lang w:val="en-US"/>
        </w:rPr>
      </w:pPr>
      <w:bookmarkStart w:id="9" w:name="_Toc66206105"/>
      <w:r w:rsidRPr="004C5681">
        <w:rPr>
          <w:color w:val="002060"/>
          <w:lang w:val="en-US"/>
        </w:rPr>
        <w:lastRenderedPageBreak/>
        <w:t>Introduction</w:t>
      </w:r>
      <w:bookmarkEnd w:id="9"/>
    </w:p>
    <w:p w14:paraId="24A5A75D" w14:textId="6A58B28D" w:rsidR="00943716" w:rsidRPr="004C5681" w:rsidRDefault="00943716" w:rsidP="002340CC">
      <w:pPr>
        <w:rPr>
          <w:lang w:val="en-US"/>
        </w:rPr>
      </w:pPr>
      <w:r w:rsidRPr="004C5681">
        <w:rPr>
          <w:lang w:val="en-US"/>
        </w:rPr>
        <w:t xml:space="preserve">This Environmental and Social Management Framework (ESMF) was developed for the UNDP-supported, GEF-financed </w:t>
      </w:r>
      <w:r w:rsidR="005331A0" w:rsidRPr="004C5681">
        <w:rPr>
          <w:lang w:val="en-US"/>
        </w:rPr>
        <w:t>project “</w:t>
      </w:r>
      <w:r w:rsidR="007344D7">
        <w:rPr>
          <w:lang w:val="en-US"/>
        </w:rPr>
        <w:t>S</w:t>
      </w:r>
      <w:r w:rsidR="007344D7" w:rsidRPr="007344D7">
        <w:rPr>
          <w:i/>
          <w:lang w:val="en-US"/>
        </w:rPr>
        <w:t>upporting a Green Economy - Decoupling Hazardous Waste Generation from Economic Growth in Rwanda</w:t>
      </w:r>
      <w:r w:rsidR="005331A0" w:rsidRPr="004C5681">
        <w:rPr>
          <w:lang w:val="en-US"/>
        </w:rPr>
        <w:t>”.</w:t>
      </w:r>
    </w:p>
    <w:p w14:paraId="58B1545C" w14:textId="7E965955" w:rsidR="00C96687" w:rsidRPr="004C5681" w:rsidRDefault="004A6586" w:rsidP="009F26F9">
      <w:pPr>
        <w:rPr>
          <w:lang w:val="en-US"/>
        </w:rPr>
      </w:pPr>
      <w:r w:rsidRPr="00487290">
        <w:rPr>
          <w:rFonts w:ascii="Calibri" w:hAnsi="Calibri" w:cs="Arial"/>
          <w:szCs w:val="20"/>
        </w:rPr>
        <w:t>The project aims to support the Government of Rwanda and its private and public sector in decoupling hazardous waste generation and harmful releases from economic growth by enhancing the introduction of the 4R approach (Reuse, Reduce, Recycle and Recovery) in priority industries and economic sectors, while at the same time enhancing private sector-led national waste treatment capacity to ensure the sound management of wastes, generate income, create jobs, and protect human health and the environment</w:t>
      </w:r>
      <w:r w:rsidR="00E621A2">
        <w:rPr>
          <w:rFonts w:ascii="Calibri" w:hAnsi="Calibri" w:cs="Arial"/>
          <w:szCs w:val="20"/>
        </w:rPr>
        <w:t>.</w:t>
      </w:r>
    </w:p>
    <w:p w14:paraId="0088F9E6" w14:textId="663955EC" w:rsidR="00CD177B" w:rsidRPr="004C5681" w:rsidRDefault="000B554D" w:rsidP="00DD1379">
      <w:pPr>
        <w:pStyle w:val="Heading2"/>
        <w:ind w:left="567" w:hanging="567"/>
        <w:rPr>
          <w:lang w:val="en-US"/>
        </w:rPr>
      </w:pPr>
      <w:bookmarkStart w:id="10" w:name="_Toc66206106"/>
      <w:r w:rsidRPr="004C5681">
        <w:rPr>
          <w:lang w:val="en-US"/>
        </w:rPr>
        <w:t>Project D</w:t>
      </w:r>
      <w:r w:rsidR="00B24B1F" w:rsidRPr="004C5681">
        <w:rPr>
          <w:lang w:val="en-US"/>
        </w:rPr>
        <w:t>escription</w:t>
      </w:r>
      <w:bookmarkEnd w:id="10"/>
    </w:p>
    <w:p w14:paraId="464CFB94" w14:textId="26E5D7A1" w:rsidR="00122A40" w:rsidRPr="00CD72C7" w:rsidRDefault="00CD72C7" w:rsidP="00CD72C7">
      <w:pPr>
        <w:rPr>
          <w:lang w:val="en-US"/>
        </w:rPr>
      </w:pPr>
      <w:r>
        <w:rPr>
          <w:rFonts w:eastAsia="Times New Roman" w:cstheme="minorHAnsi"/>
          <w:color w:val="000000"/>
          <w:szCs w:val="20"/>
          <w:lang w:val="en-US"/>
        </w:rPr>
        <w:t>Through its four components, t</w:t>
      </w:r>
      <w:r w:rsidRPr="00CD72C7">
        <w:rPr>
          <w:rFonts w:eastAsia="Times New Roman" w:cstheme="minorHAnsi"/>
          <w:color w:val="000000"/>
          <w:szCs w:val="20"/>
          <w:lang w:val="en-US"/>
        </w:rPr>
        <w:t xml:space="preserve">he project will provide global environmental benefits in terms of reduction and elimination of chemicals of global concern and their waste including </w:t>
      </w:r>
      <w:r w:rsidR="00234C05">
        <w:rPr>
          <w:rFonts w:eastAsia="Times New Roman" w:cstheme="minorHAnsi"/>
          <w:color w:val="000000"/>
          <w:szCs w:val="20"/>
          <w:lang w:val="en-US"/>
        </w:rPr>
        <w:t>122</w:t>
      </w:r>
      <w:r w:rsidR="00234C05" w:rsidRPr="007F1745">
        <w:rPr>
          <w:rFonts w:eastAsia="Times New Roman" w:cstheme="minorHAnsi"/>
          <w:color w:val="000000"/>
          <w:szCs w:val="20"/>
          <w:lang w:val="en-US"/>
        </w:rPr>
        <w:t xml:space="preserve"> </w:t>
      </w:r>
      <w:r w:rsidRPr="007F1745">
        <w:rPr>
          <w:rFonts w:eastAsia="Times New Roman" w:cstheme="minorHAnsi"/>
          <w:color w:val="000000"/>
          <w:szCs w:val="20"/>
          <w:lang w:val="en-US"/>
        </w:rPr>
        <w:t>metric tons (MT) of PCBs and PCB-contaminated waste, 3 MT of POPs pesticides, 44 MT of non-POPs pesticides, 35,000 MT of PBDE-containing waste (equivalent to 35 MT of PBDEs), and 1 MT of mercury (Hg); 24.5 gTEQ</w:t>
      </w:r>
      <w:r w:rsidRPr="00CD72C7">
        <w:rPr>
          <w:rFonts w:eastAsia="Times New Roman" w:cstheme="minorHAnsi"/>
          <w:color w:val="000000"/>
          <w:szCs w:val="20"/>
          <w:lang w:val="en-US"/>
        </w:rPr>
        <w:t xml:space="preserve"> of emissions of POPs to air from point and non-point sources reduced and avoided; and direct benefits to at least 150,000 women and 150,000 men.</w:t>
      </w:r>
    </w:p>
    <w:p w14:paraId="344E0AF7" w14:textId="0ACCC9EA" w:rsidR="00670F30" w:rsidRPr="004C5681" w:rsidRDefault="00670F30" w:rsidP="004A1835">
      <w:pPr>
        <w:rPr>
          <w:lang w:val="en-US"/>
        </w:rPr>
      </w:pPr>
      <w:r w:rsidRPr="004C5681">
        <w:rPr>
          <w:u w:val="single"/>
          <w:lang w:val="en-US"/>
        </w:rPr>
        <w:t>Project Implementing Partner</w:t>
      </w:r>
      <w:r w:rsidRPr="004C5681">
        <w:rPr>
          <w:lang w:val="en-US"/>
        </w:rPr>
        <w:t>:</w:t>
      </w:r>
      <w:r w:rsidR="0099608B" w:rsidRPr="004C5681">
        <w:rPr>
          <w:lang w:val="en-US"/>
        </w:rPr>
        <w:t xml:space="preserve"> </w:t>
      </w:r>
      <w:r w:rsidR="00321989" w:rsidRPr="00487290">
        <w:rPr>
          <w:rFonts w:cstheme="minorHAnsi"/>
          <w:color w:val="000000"/>
          <w:szCs w:val="20"/>
        </w:rPr>
        <w:t>Rwanda Environment Management Authority (REMA)</w:t>
      </w:r>
    </w:p>
    <w:p w14:paraId="5F16F931" w14:textId="26C0C130" w:rsidR="00331F33" w:rsidRPr="003E646B" w:rsidRDefault="003E646B" w:rsidP="003E646B">
      <w:pPr>
        <w:spacing w:before="0" w:after="0"/>
        <w:ind w:left="2160" w:hanging="2160"/>
        <w:rPr>
          <w:rFonts w:ascii="Calibri" w:eastAsia="Times New Roman" w:hAnsi="Calibri" w:cs="Calibri"/>
          <w:b/>
          <w:szCs w:val="20"/>
        </w:rPr>
      </w:pPr>
      <w:r w:rsidRPr="00603064">
        <w:rPr>
          <w:rFonts w:ascii="Calibri" w:eastAsia="Times New Roman" w:hAnsi="Calibri" w:cs="Calibri"/>
          <w:b/>
          <w:caps/>
          <w:szCs w:val="20"/>
        </w:rPr>
        <w:t xml:space="preserve">Component </w:t>
      </w:r>
      <w:r w:rsidR="00331F33" w:rsidRPr="003E646B">
        <w:rPr>
          <w:rFonts w:ascii="Calibri" w:eastAsia="Times New Roman" w:hAnsi="Calibri" w:cs="Calibri"/>
          <w:b/>
          <w:szCs w:val="20"/>
        </w:rPr>
        <w:t>1:</w:t>
      </w:r>
      <w:r>
        <w:rPr>
          <w:rFonts w:ascii="Calibri" w:eastAsia="Times New Roman" w:hAnsi="Calibri" w:cs="Calibri"/>
          <w:b/>
          <w:szCs w:val="20"/>
        </w:rPr>
        <w:tab/>
      </w:r>
      <w:r w:rsidR="00F07D4F" w:rsidRPr="003E646B">
        <w:rPr>
          <w:rFonts w:ascii="Calibri" w:eastAsia="Times New Roman" w:hAnsi="Calibri" w:cs="Calibri"/>
          <w:b/>
          <w:szCs w:val="20"/>
        </w:rPr>
        <w:t>Establishment of an enabling policy/regulatory framework to create (financial) incentives for the sound management of chemicals, the introduction of safer alternatives, minimization of hazardous waste generation and its environmentally safe treatment</w:t>
      </w:r>
    </w:p>
    <w:p w14:paraId="0E0EBDFD" w14:textId="77777777" w:rsidR="003E646B" w:rsidRDefault="003E646B" w:rsidP="00603064">
      <w:pPr>
        <w:spacing w:before="0" w:after="0"/>
        <w:ind w:left="2160" w:hanging="2160"/>
        <w:rPr>
          <w:rFonts w:ascii="Calibri" w:eastAsia="Times New Roman" w:hAnsi="Calibri" w:cs="Calibri"/>
          <w:b/>
          <w:szCs w:val="20"/>
        </w:rPr>
      </w:pPr>
    </w:p>
    <w:p w14:paraId="4AC8D100" w14:textId="51F13219" w:rsidR="00603064" w:rsidRPr="00603064" w:rsidRDefault="00603064" w:rsidP="00603064">
      <w:pPr>
        <w:spacing w:before="0" w:after="0"/>
        <w:ind w:left="2160" w:hanging="2160"/>
        <w:rPr>
          <w:rFonts w:ascii="Calibri" w:eastAsia="Times New Roman" w:hAnsi="Calibri" w:cs="Calibri"/>
          <w:szCs w:val="20"/>
        </w:rPr>
      </w:pPr>
      <w:r w:rsidRPr="00603064">
        <w:rPr>
          <w:rFonts w:ascii="Calibri" w:eastAsia="Times New Roman" w:hAnsi="Calibri" w:cs="Calibri"/>
          <w:b/>
          <w:szCs w:val="20"/>
        </w:rPr>
        <w:t>Outcome 1:</w:t>
      </w:r>
      <w:r w:rsidRPr="00603064">
        <w:rPr>
          <w:rFonts w:ascii="Calibri" w:eastAsia="Times New Roman" w:hAnsi="Calibri" w:cs="Calibri"/>
          <w:szCs w:val="20"/>
        </w:rPr>
        <w:t xml:space="preserve"> </w:t>
      </w:r>
      <w:r w:rsidRPr="00603064">
        <w:rPr>
          <w:rFonts w:ascii="Calibri" w:eastAsia="Times New Roman" w:hAnsi="Calibri" w:cs="Calibri"/>
          <w:szCs w:val="20"/>
        </w:rPr>
        <w:tab/>
      </w:r>
      <w:r w:rsidRPr="00603064">
        <w:rPr>
          <w:rFonts w:ascii="Calibri" w:eastAsia="Times New Roman" w:hAnsi="Calibri" w:cs="Calibri"/>
          <w:b/>
          <w:szCs w:val="20"/>
        </w:rPr>
        <w:t>Creation/improvement of the regulatory framework, tools and (financial) incentives that allow private sector and government to improve the management of chemicals and hazardous wastes</w:t>
      </w:r>
    </w:p>
    <w:p w14:paraId="6745CB49" w14:textId="77777777" w:rsidR="00CC7921" w:rsidRPr="00D72546" w:rsidRDefault="00CC7921" w:rsidP="00CC7921">
      <w:pPr>
        <w:spacing w:before="0" w:after="0"/>
        <w:rPr>
          <w:rFonts w:ascii="Calibri" w:eastAsia="Times New Roman" w:hAnsi="Calibri" w:cs="Calibri"/>
          <w:szCs w:val="20"/>
        </w:rPr>
      </w:pPr>
    </w:p>
    <w:p w14:paraId="3E3DEC57" w14:textId="2D1BC0D3" w:rsidR="00603064" w:rsidRPr="00603064" w:rsidRDefault="00603064" w:rsidP="00603064">
      <w:pPr>
        <w:shd w:val="clear" w:color="auto" w:fill="FFFFFF"/>
        <w:spacing w:before="0" w:after="0"/>
        <w:rPr>
          <w:rFonts w:ascii="Calibri" w:eastAsia="Times New Roman" w:hAnsi="Calibri" w:cs="Calibri"/>
          <w:b/>
          <w:i/>
          <w:iCs/>
          <w:szCs w:val="20"/>
        </w:rPr>
      </w:pPr>
      <w:r w:rsidRPr="00603064">
        <w:rPr>
          <w:rFonts w:ascii="Calibri" w:eastAsia="Times New Roman" w:hAnsi="Calibri" w:cs="Calibri"/>
          <w:b/>
          <w:i/>
          <w:iCs/>
          <w:szCs w:val="20"/>
        </w:rPr>
        <w:t xml:space="preserve">Output 1.1: </w:t>
      </w:r>
      <w:r w:rsidRPr="00603064">
        <w:rPr>
          <w:rFonts w:ascii="Calibri" w:eastAsia="Times New Roman" w:hAnsi="Calibri" w:cs="Calibri"/>
          <w:b/>
          <w:i/>
          <w:iCs/>
          <w:szCs w:val="20"/>
        </w:rPr>
        <w:tab/>
      </w:r>
      <w:r w:rsidRPr="00603064">
        <w:rPr>
          <w:rFonts w:ascii="Calibri" w:eastAsia="Times New Roman" w:hAnsi="Calibri" w:cs="Calibri"/>
          <w:b/>
          <w:i/>
          <w:iCs/>
          <w:szCs w:val="20"/>
        </w:rPr>
        <w:tab/>
        <w:t>Approval of drafted PCB Law facilitated</w:t>
      </w:r>
    </w:p>
    <w:p w14:paraId="68A0A211" w14:textId="77777777" w:rsidR="00603064" w:rsidRPr="00603064" w:rsidRDefault="00603064" w:rsidP="00D72546">
      <w:pPr>
        <w:shd w:val="clear" w:color="auto" w:fill="FFFFFF"/>
        <w:spacing w:before="0" w:after="0"/>
        <w:rPr>
          <w:rFonts w:ascii="Calibri" w:eastAsia="Times New Roman" w:hAnsi="Calibri" w:cs="Calibri"/>
          <w:szCs w:val="20"/>
        </w:rPr>
      </w:pPr>
    </w:p>
    <w:p w14:paraId="36460CCC" w14:textId="77777777" w:rsidR="00773751" w:rsidRPr="00773751" w:rsidRDefault="00773751" w:rsidP="00773751">
      <w:pPr>
        <w:spacing w:before="0" w:after="0"/>
        <w:ind w:left="2160" w:hanging="2160"/>
        <w:rPr>
          <w:rFonts w:cstheme="minorHAnsi"/>
          <w:i/>
        </w:rPr>
      </w:pPr>
      <w:r w:rsidRPr="00773751">
        <w:rPr>
          <w:rFonts w:cstheme="minorHAnsi"/>
          <w:i/>
        </w:rPr>
        <w:t xml:space="preserve">Activity 1.1.1: </w:t>
      </w:r>
      <w:r w:rsidRPr="00773751">
        <w:rPr>
          <w:rFonts w:cstheme="minorHAnsi"/>
          <w:i/>
        </w:rPr>
        <w:tab/>
        <w:t>Review, revise, and submit for approval the PCB Law</w:t>
      </w:r>
    </w:p>
    <w:p w14:paraId="081DC5EE" w14:textId="77777777" w:rsidR="00773751" w:rsidRDefault="00773751" w:rsidP="00D72546">
      <w:pPr>
        <w:shd w:val="clear" w:color="auto" w:fill="FFFFFF"/>
        <w:spacing w:before="0" w:after="0"/>
        <w:rPr>
          <w:rFonts w:ascii="Calibri" w:eastAsia="Times New Roman" w:hAnsi="Calibri" w:cs="Calibri"/>
          <w:i/>
          <w:iCs/>
          <w:szCs w:val="20"/>
        </w:rPr>
      </w:pPr>
    </w:p>
    <w:p w14:paraId="669E6F44" w14:textId="269047C3" w:rsidR="00603064" w:rsidRPr="00603064" w:rsidRDefault="00603064" w:rsidP="00D72546">
      <w:pPr>
        <w:shd w:val="clear" w:color="auto" w:fill="FFFFFF"/>
        <w:spacing w:before="0" w:after="0"/>
        <w:rPr>
          <w:rFonts w:ascii="Calibri" w:eastAsia="Times New Roman" w:hAnsi="Calibri" w:cs="Calibri"/>
          <w:szCs w:val="20"/>
        </w:rPr>
      </w:pPr>
      <w:r w:rsidRPr="00603064">
        <w:rPr>
          <w:rFonts w:ascii="Calibri" w:eastAsia="Times New Roman" w:hAnsi="Calibri" w:cs="Calibri"/>
          <w:szCs w:val="20"/>
        </w:rPr>
        <w:t xml:space="preserve">This project activity will relaunch the approval process of the PCB Law to ensure the sound management of PCBs in the future and adherence to the PCB guidelines by PCB holders. It will support the review, revision, and approval process of the PCB Law. </w:t>
      </w:r>
    </w:p>
    <w:p w14:paraId="671F7FDB" w14:textId="77777777" w:rsidR="00603064" w:rsidRPr="00603064" w:rsidRDefault="00603064" w:rsidP="00603064">
      <w:pPr>
        <w:shd w:val="clear" w:color="auto" w:fill="FFFFFF"/>
        <w:spacing w:before="0" w:after="0"/>
        <w:rPr>
          <w:rFonts w:ascii="Calibri" w:eastAsia="Times New Roman" w:hAnsi="Calibri" w:cs="Calibri"/>
          <w:szCs w:val="20"/>
        </w:rPr>
      </w:pPr>
    </w:p>
    <w:p w14:paraId="3E78F3F0" w14:textId="48DA0C75"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t xml:space="preserve">Output 1.2: </w:t>
      </w:r>
      <w:r w:rsidRPr="00603064">
        <w:rPr>
          <w:rFonts w:ascii="Calibri" w:eastAsia="Times New Roman" w:hAnsi="Calibri" w:cs="Calibri"/>
          <w:b/>
          <w:i/>
          <w:iCs/>
          <w:szCs w:val="20"/>
        </w:rPr>
        <w:tab/>
        <w:t>POPs/Hg legislative/regulatory framework strengthened to support the phase-out of mercury/POPs and products that contain them, and support the introduction of safer alternatives</w:t>
      </w:r>
    </w:p>
    <w:p w14:paraId="41330FEF" w14:textId="77777777" w:rsidR="00603064" w:rsidRPr="00357109" w:rsidRDefault="00603064" w:rsidP="00603064">
      <w:pPr>
        <w:spacing w:before="0" w:after="0"/>
        <w:ind w:left="2160" w:hanging="2160"/>
        <w:rPr>
          <w:rFonts w:ascii="Calibri" w:eastAsia="Times New Roman" w:hAnsi="Calibri" w:cs="Calibri"/>
          <w:b/>
          <w:i/>
          <w:iCs/>
          <w:szCs w:val="20"/>
        </w:rPr>
      </w:pPr>
    </w:p>
    <w:p w14:paraId="31D9432C" w14:textId="77777777" w:rsidR="00155E59" w:rsidRPr="00155E59" w:rsidRDefault="00155E59" w:rsidP="00155E59">
      <w:pPr>
        <w:spacing w:before="0" w:after="0"/>
        <w:ind w:left="2160" w:hanging="2160"/>
        <w:rPr>
          <w:rFonts w:cstheme="minorHAnsi"/>
          <w:i/>
        </w:rPr>
      </w:pPr>
      <w:r w:rsidRPr="00155E59">
        <w:rPr>
          <w:rFonts w:cstheme="minorHAnsi"/>
          <w:i/>
        </w:rPr>
        <w:t xml:space="preserve">Activity 1.2.1: </w:t>
      </w:r>
      <w:r w:rsidRPr="00155E59">
        <w:rPr>
          <w:rFonts w:cstheme="minorHAnsi"/>
          <w:i/>
        </w:rPr>
        <w:tab/>
        <w:t xml:space="preserve">Undertake a legislative/regulatory assessment and draft and submit for approval regulatory text on the control of new POPs and Hg and Hg-containing products, listed in Part 1 of Annex A of the Minamata Convention </w:t>
      </w:r>
    </w:p>
    <w:p w14:paraId="09820969" w14:textId="77777777" w:rsidR="00155E59" w:rsidRDefault="00155E59" w:rsidP="00405ACB">
      <w:pPr>
        <w:pStyle w:val="NoSpacing"/>
        <w:jc w:val="both"/>
        <w:rPr>
          <w:rFonts w:ascii="Calibri" w:eastAsia="Times New Roman" w:hAnsi="Calibri" w:cs="Calibri"/>
          <w:i/>
          <w:iCs/>
          <w:sz w:val="20"/>
          <w:szCs w:val="20"/>
        </w:rPr>
      </w:pPr>
    </w:p>
    <w:p w14:paraId="33D6E18E" w14:textId="5CAFAC60" w:rsidR="00405ACB" w:rsidRPr="00405ACB" w:rsidRDefault="00405ACB" w:rsidP="00405ACB">
      <w:pPr>
        <w:pStyle w:val="NoSpacing"/>
        <w:jc w:val="both"/>
        <w:rPr>
          <w:rFonts w:ascii="Calibri" w:eastAsia="Times New Roman" w:hAnsi="Calibri" w:cs="Calibri"/>
          <w:sz w:val="20"/>
          <w:szCs w:val="20"/>
          <w:lang w:val="en-GB"/>
        </w:rPr>
      </w:pPr>
      <w:r w:rsidRPr="00357109">
        <w:rPr>
          <w:rFonts w:ascii="Calibri" w:eastAsia="Times New Roman" w:hAnsi="Calibri" w:cs="Calibri"/>
          <w:sz w:val="20"/>
          <w:szCs w:val="20"/>
          <w:lang w:val="en-GB"/>
        </w:rPr>
        <w:t>This project activity will undertake a comprehensive legislative assessment to identify which legislative and regulatory</w:t>
      </w:r>
      <w:r w:rsidRPr="00405ACB">
        <w:rPr>
          <w:rFonts w:ascii="Calibri" w:eastAsia="Times New Roman" w:hAnsi="Calibri" w:cs="Calibri"/>
          <w:sz w:val="20"/>
          <w:szCs w:val="20"/>
          <w:lang w:val="en-GB"/>
        </w:rPr>
        <w:t xml:space="preserve"> gaps exist and how to address these gaps as early as possible. This will be followed by drafting the regulatory measures related to import, phase-out, management, disposal and/or treatment as well as environmental standards for POPs/Hg in various media, including the facilitation of the introduction of safer alternatives, and a ban on the import of (i) new POPs, (ii) Hg-containing products listed in Annex A of the Minamata Convention, and (iii) other hazardous products and waste as appropriate. </w:t>
      </w:r>
      <w:r w:rsidR="00974E52">
        <w:rPr>
          <w:rFonts w:ascii="Calibri" w:eastAsia="Times New Roman" w:hAnsi="Calibri" w:cs="Calibri"/>
          <w:sz w:val="20"/>
          <w:szCs w:val="20"/>
          <w:lang w:val="en-GB"/>
        </w:rPr>
        <w:t xml:space="preserve"> </w:t>
      </w:r>
      <w:r w:rsidR="00A24429" w:rsidRPr="00A24429">
        <w:rPr>
          <w:rFonts w:ascii="Calibri" w:eastAsia="Times New Roman" w:hAnsi="Calibri" w:cs="Calibri"/>
          <w:sz w:val="20"/>
          <w:szCs w:val="20"/>
          <w:lang w:val="en-GB"/>
        </w:rPr>
        <w:t>This activity will also take into account and address the possibility of importing waste (such as PBDE-containing plastic) and recyclable materials from neighbouring countries for environmentally sound treatment in Rwanda.</w:t>
      </w:r>
    </w:p>
    <w:p w14:paraId="77B0D6A8" w14:textId="77777777" w:rsidR="00603064" w:rsidRPr="00603064" w:rsidRDefault="00603064" w:rsidP="003F3295">
      <w:pPr>
        <w:spacing w:before="0" w:after="0"/>
        <w:rPr>
          <w:rFonts w:ascii="Calibri" w:eastAsia="Times" w:hAnsi="Calibri" w:cs="Calibri"/>
          <w:szCs w:val="20"/>
        </w:rPr>
      </w:pPr>
    </w:p>
    <w:p w14:paraId="5627F4D3" w14:textId="343D8069"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lastRenderedPageBreak/>
        <w:t xml:space="preserve">Output 1.3: </w:t>
      </w:r>
      <w:r w:rsidRPr="00603064">
        <w:rPr>
          <w:rFonts w:ascii="Calibri" w:eastAsia="Times New Roman" w:hAnsi="Calibri" w:cs="Calibri"/>
          <w:b/>
          <w:i/>
          <w:iCs/>
          <w:szCs w:val="20"/>
        </w:rPr>
        <w:tab/>
        <w:t>Regulations/guidelines on the handling/treatment of priority hazardous waste streams developed and disseminated</w:t>
      </w:r>
    </w:p>
    <w:p w14:paraId="55E81DFD" w14:textId="77777777" w:rsidR="00603064" w:rsidRPr="00603064" w:rsidRDefault="00603064" w:rsidP="00603064">
      <w:pPr>
        <w:spacing w:before="0" w:after="0"/>
        <w:ind w:left="2160" w:hanging="2160"/>
        <w:rPr>
          <w:rFonts w:ascii="Calibri" w:eastAsia="Times New Roman" w:hAnsi="Calibri" w:cs="Calibri"/>
          <w:szCs w:val="20"/>
        </w:rPr>
      </w:pPr>
    </w:p>
    <w:p w14:paraId="5700EA1B" w14:textId="77777777" w:rsidR="00F32D6D" w:rsidRPr="00F32D6D" w:rsidRDefault="00F32D6D" w:rsidP="00F32D6D">
      <w:pPr>
        <w:spacing w:before="0" w:after="0"/>
        <w:ind w:left="2160" w:hanging="2160"/>
        <w:rPr>
          <w:rFonts w:cstheme="minorHAnsi"/>
          <w:i/>
        </w:rPr>
      </w:pPr>
      <w:r w:rsidRPr="00F32D6D">
        <w:rPr>
          <w:rFonts w:cstheme="minorHAnsi"/>
          <w:i/>
        </w:rPr>
        <w:t xml:space="preserve">Activity 1.3.1: </w:t>
      </w:r>
      <w:r w:rsidRPr="00F32D6D">
        <w:rPr>
          <w:rFonts w:cstheme="minorHAnsi"/>
          <w:i/>
        </w:rPr>
        <w:tab/>
        <w:t>Undertake a regulatory and guidelines assessment and draft and submit for approval regulatory text/guidelines on the management and treatment of hazardous waste streams, in particular those which contain POPs/Hg</w:t>
      </w:r>
    </w:p>
    <w:p w14:paraId="592200AC" w14:textId="77777777" w:rsidR="00F32D6D" w:rsidRPr="004B172E" w:rsidRDefault="00F32D6D" w:rsidP="00F32D6D">
      <w:pPr>
        <w:pStyle w:val="NoSpacing"/>
        <w:ind w:left="900"/>
        <w:jc w:val="both"/>
        <w:rPr>
          <w:rFonts w:asciiTheme="majorHAnsi" w:hAnsiTheme="majorHAnsi" w:cstheme="majorHAnsi"/>
          <w:color w:val="5F497A" w:themeColor="accent4" w:themeShade="BF"/>
          <w:sz w:val="20"/>
          <w:szCs w:val="20"/>
          <w:lang w:val="en-GB"/>
        </w:rPr>
      </w:pPr>
    </w:p>
    <w:p w14:paraId="1F729C4E" w14:textId="77A80456" w:rsidR="00405ACB" w:rsidRPr="00A920FB" w:rsidRDefault="00405ACB" w:rsidP="00A920FB">
      <w:pPr>
        <w:pStyle w:val="NoSpacing"/>
        <w:jc w:val="both"/>
        <w:rPr>
          <w:rFonts w:ascii="Calibri" w:eastAsia="Times New Roman" w:hAnsi="Calibri" w:cs="Calibri"/>
          <w:sz w:val="20"/>
          <w:szCs w:val="20"/>
          <w:lang w:val="en-GB"/>
        </w:rPr>
      </w:pPr>
      <w:r w:rsidRPr="001C7F9E">
        <w:rPr>
          <w:rFonts w:ascii="Calibri" w:eastAsia="Times New Roman" w:hAnsi="Calibri" w:cs="Calibri"/>
          <w:sz w:val="20"/>
          <w:szCs w:val="20"/>
          <w:lang w:val="en-GB"/>
        </w:rPr>
        <w:t>This project</w:t>
      </w:r>
      <w:r w:rsidRPr="00A920FB">
        <w:rPr>
          <w:rFonts w:ascii="Calibri" w:eastAsia="Times New Roman" w:hAnsi="Calibri" w:cs="Calibri"/>
          <w:sz w:val="20"/>
          <w:szCs w:val="20"/>
          <w:lang w:val="en-GB"/>
        </w:rPr>
        <w:t xml:space="preserve"> activity will undertake a review of the related regulatory framework and internationally available guidelines and draft regulations/guidelines on the management and treatment of hazardous waste streams, in particular those which contain POPs/Hg.</w:t>
      </w:r>
      <w:r w:rsidR="006C14A2">
        <w:rPr>
          <w:rFonts w:ascii="Calibri" w:eastAsia="Times New Roman" w:hAnsi="Calibri" w:cs="Calibri"/>
          <w:sz w:val="20"/>
          <w:szCs w:val="20"/>
          <w:lang w:val="en-GB"/>
        </w:rPr>
        <w:t xml:space="preserve"> </w:t>
      </w:r>
      <w:r w:rsidR="006C14A2" w:rsidRPr="006C14A2">
        <w:rPr>
          <w:rFonts w:ascii="Calibri" w:eastAsia="Times New Roman" w:hAnsi="Calibri" w:cs="Calibri"/>
          <w:sz w:val="20"/>
          <w:szCs w:val="20"/>
          <w:lang w:val="en-GB"/>
        </w:rPr>
        <w:t>This will include an assessment and identification of the existing gaps and needs regarding required guidelines and needs for enforcement.</w:t>
      </w:r>
    </w:p>
    <w:p w14:paraId="616B43E6" w14:textId="77777777" w:rsidR="00603064" w:rsidRPr="00603064" w:rsidRDefault="00603064" w:rsidP="00603064">
      <w:pPr>
        <w:spacing w:before="0" w:after="0"/>
        <w:rPr>
          <w:rFonts w:ascii="Calibri" w:eastAsia="Times" w:hAnsi="Calibri" w:cs="Calibri"/>
          <w:szCs w:val="20"/>
        </w:rPr>
      </w:pPr>
    </w:p>
    <w:p w14:paraId="6B18BEF2" w14:textId="2B7D4F04"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t xml:space="preserve">Output 1.4: </w:t>
      </w:r>
      <w:r w:rsidRPr="00603064">
        <w:rPr>
          <w:rFonts w:ascii="Calibri" w:eastAsia="Times New Roman" w:hAnsi="Calibri" w:cs="Calibri"/>
          <w:b/>
          <w:i/>
          <w:iCs/>
          <w:szCs w:val="20"/>
        </w:rPr>
        <w:tab/>
        <w:t>Industry incentives introduced to generate less (hazardous) waste</w:t>
      </w:r>
    </w:p>
    <w:p w14:paraId="2F623570" w14:textId="77777777" w:rsidR="00603064" w:rsidRPr="00603064" w:rsidRDefault="00603064" w:rsidP="00603064">
      <w:pPr>
        <w:spacing w:before="0" w:after="0"/>
        <w:ind w:left="2160" w:hanging="2160"/>
        <w:rPr>
          <w:rFonts w:ascii="Calibri" w:eastAsia="Times New Roman" w:hAnsi="Calibri" w:cs="Calibri"/>
          <w:szCs w:val="20"/>
        </w:rPr>
      </w:pPr>
    </w:p>
    <w:p w14:paraId="1F2BB2FD" w14:textId="77777777" w:rsidR="00D84C46" w:rsidRPr="00D84C46" w:rsidRDefault="00D84C46" w:rsidP="00D84C46">
      <w:pPr>
        <w:spacing w:before="0" w:after="0"/>
        <w:ind w:left="2160" w:hanging="2160"/>
        <w:rPr>
          <w:rFonts w:cstheme="minorHAnsi"/>
          <w:color w:val="5F497A" w:themeColor="accent4" w:themeShade="BF"/>
          <w:szCs w:val="20"/>
        </w:rPr>
      </w:pPr>
      <w:r w:rsidRPr="00D84C46">
        <w:rPr>
          <w:rFonts w:cstheme="minorHAnsi"/>
          <w:i/>
        </w:rPr>
        <w:t>Activity 1.4</w:t>
      </w:r>
      <w:r w:rsidRPr="00D84C46">
        <w:rPr>
          <w:rFonts w:cstheme="minorHAnsi"/>
          <w:i/>
          <w:iCs/>
          <w:szCs w:val="20"/>
        </w:rPr>
        <w:t>.1</w:t>
      </w:r>
      <w:r w:rsidRPr="00D84C46">
        <w:rPr>
          <w:rFonts w:cstheme="minorHAnsi"/>
          <w:i/>
        </w:rPr>
        <w:t xml:space="preserve">: </w:t>
      </w:r>
      <w:r w:rsidRPr="00D84C46">
        <w:rPr>
          <w:rFonts w:cstheme="minorHAnsi"/>
          <w:i/>
        </w:rPr>
        <w:tab/>
        <w:t>Develop and operationalise a Polluter-Pays-Principle system, best performer awards programme, and other incentives</w:t>
      </w:r>
      <w:r w:rsidRPr="00D84C46">
        <w:rPr>
          <w:rFonts w:cstheme="minorHAnsi"/>
          <w:i/>
          <w:iCs/>
          <w:szCs w:val="20"/>
        </w:rPr>
        <w:t xml:space="preserve"> </w:t>
      </w:r>
    </w:p>
    <w:p w14:paraId="3A9BECC5" w14:textId="77777777" w:rsidR="00E46056" w:rsidRDefault="00E46056" w:rsidP="001C7F9E">
      <w:pPr>
        <w:pStyle w:val="NoSpacing"/>
        <w:jc w:val="both"/>
        <w:rPr>
          <w:rFonts w:ascii="Calibri" w:eastAsia="Times New Roman" w:hAnsi="Calibri" w:cs="Calibri"/>
          <w:sz w:val="20"/>
          <w:szCs w:val="20"/>
          <w:lang w:val="en-GB"/>
        </w:rPr>
      </w:pPr>
    </w:p>
    <w:p w14:paraId="4CA657EF" w14:textId="67B7AB0B" w:rsidR="00405ACB" w:rsidRPr="00A920FB" w:rsidRDefault="00405ACB" w:rsidP="001C7F9E">
      <w:pPr>
        <w:pStyle w:val="NoSpacing"/>
        <w:jc w:val="both"/>
        <w:rPr>
          <w:rFonts w:ascii="Calibri" w:eastAsia="Times New Roman" w:hAnsi="Calibri" w:cs="Calibri"/>
          <w:sz w:val="20"/>
          <w:szCs w:val="20"/>
          <w:lang w:val="en-GB"/>
        </w:rPr>
      </w:pPr>
      <w:r w:rsidRPr="001C7F9E">
        <w:rPr>
          <w:rFonts w:ascii="Calibri" w:eastAsia="Times New Roman" w:hAnsi="Calibri" w:cs="Calibri"/>
          <w:sz w:val="20"/>
          <w:szCs w:val="20"/>
          <w:lang w:val="en-GB"/>
        </w:rPr>
        <w:t>This project activity will design a Polluter-Pays-Principle system (and other measures as appropriate to transfer costs for remediation and pollution management to waste generators), building on related text in the Law N°48</w:t>
      </w:r>
      <w:r w:rsidRPr="00A920FB">
        <w:rPr>
          <w:rFonts w:ascii="Calibri" w:eastAsia="Times New Roman" w:hAnsi="Calibri" w:cs="Calibri"/>
          <w:sz w:val="20"/>
          <w:szCs w:val="20"/>
          <w:lang w:val="en-GB"/>
        </w:rPr>
        <w:t>/2018 of 13/08/2018 On Environment. This will be followed by technical validation of the Polluter-Pays-Principle system, submission for approval, and operationalisation.</w:t>
      </w:r>
      <w:r w:rsidR="001C7F9E">
        <w:rPr>
          <w:rFonts w:ascii="Calibri" w:eastAsia="Times New Roman" w:hAnsi="Calibri" w:cs="Calibri"/>
          <w:sz w:val="20"/>
          <w:szCs w:val="20"/>
          <w:lang w:val="en-GB"/>
        </w:rPr>
        <w:t xml:space="preserve"> </w:t>
      </w:r>
      <w:r w:rsidRPr="00A920FB">
        <w:rPr>
          <w:rFonts w:ascii="Calibri" w:eastAsia="Times New Roman" w:hAnsi="Calibri" w:cs="Calibri"/>
          <w:sz w:val="20"/>
          <w:szCs w:val="20"/>
          <w:lang w:val="en-GB"/>
        </w:rPr>
        <w:t>This project activity will also design a “best performer awards” programme for industries/SMEs that achieve resource efficient and cleaner production, to provide market-based incentives for adoption of environmentally sound practices.</w:t>
      </w:r>
      <w:r w:rsidR="00B22693">
        <w:rPr>
          <w:rFonts w:ascii="Calibri" w:eastAsia="Times New Roman" w:hAnsi="Calibri" w:cs="Calibri"/>
          <w:sz w:val="20"/>
          <w:szCs w:val="20"/>
          <w:lang w:val="en-GB"/>
        </w:rPr>
        <w:t xml:space="preserve"> </w:t>
      </w:r>
      <w:r w:rsidR="00B22693" w:rsidRPr="00B22693">
        <w:rPr>
          <w:rFonts w:ascii="Calibri" w:eastAsia="Times New Roman" w:hAnsi="Calibri" w:cs="Calibri"/>
          <w:sz w:val="20"/>
          <w:szCs w:val="20"/>
          <w:lang w:val="en-GB"/>
        </w:rPr>
        <w:t>This project activity will also conduct an assessment of existing and potentially feasible economic instruments in Rwanda and elsewhere to finance the long-term management, collection, recycling, and treatment/export of priority product/waste streams. This will include an assessment of the national regulatory framework, import tax levies and other measures such as tax breaks and green procurement, and legal revisions as required</w:t>
      </w:r>
      <w:r w:rsidR="00B22693">
        <w:rPr>
          <w:rFonts w:ascii="Calibri" w:eastAsia="Times New Roman" w:hAnsi="Calibri" w:cs="Calibri"/>
          <w:sz w:val="20"/>
          <w:szCs w:val="20"/>
          <w:lang w:val="en-GB"/>
        </w:rPr>
        <w:t>.</w:t>
      </w:r>
      <w:r w:rsidRPr="00A920FB">
        <w:rPr>
          <w:rFonts w:ascii="Calibri" w:eastAsia="Times New Roman" w:hAnsi="Calibri" w:cs="Calibri"/>
          <w:sz w:val="20"/>
          <w:szCs w:val="20"/>
          <w:lang w:val="en-GB"/>
        </w:rPr>
        <w:t xml:space="preserve"> This will be followed by technical validation of the programme, submission for approval, and operationalisation.</w:t>
      </w:r>
      <w:r w:rsidR="001C7F9E">
        <w:rPr>
          <w:rFonts w:ascii="Calibri" w:eastAsia="Times New Roman" w:hAnsi="Calibri" w:cs="Calibri"/>
          <w:sz w:val="20"/>
          <w:szCs w:val="20"/>
          <w:lang w:val="en-GB"/>
        </w:rPr>
        <w:t xml:space="preserve"> </w:t>
      </w:r>
      <w:r w:rsidRPr="00A920FB">
        <w:rPr>
          <w:rFonts w:ascii="Calibri" w:eastAsia="Times New Roman" w:hAnsi="Calibri" w:cs="Calibri"/>
          <w:sz w:val="20"/>
          <w:szCs w:val="20"/>
          <w:lang w:val="en-GB"/>
        </w:rPr>
        <w:t>Other measures such as tax breaks and green procurement will also be designed, followed by technical validation of the programme, submission for approval, and operationalised to provide incentives for polluters to reduce environmental releases and wastes.</w:t>
      </w:r>
    </w:p>
    <w:p w14:paraId="18C2C831" w14:textId="77777777" w:rsidR="002B10C7" w:rsidRPr="00603064" w:rsidRDefault="002B10C7" w:rsidP="002B10C7">
      <w:pPr>
        <w:spacing w:before="0" w:after="0"/>
        <w:rPr>
          <w:rFonts w:ascii="Calibri" w:eastAsia="Times" w:hAnsi="Calibri" w:cs="Calibri"/>
          <w:szCs w:val="20"/>
        </w:rPr>
      </w:pPr>
    </w:p>
    <w:p w14:paraId="6C9E01EB" w14:textId="0DD21C33"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t xml:space="preserve">Output 1.5: </w:t>
      </w:r>
      <w:r w:rsidRPr="00603064">
        <w:rPr>
          <w:rFonts w:ascii="Calibri" w:eastAsia="Times New Roman" w:hAnsi="Calibri" w:cs="Calibri"/>
          <w:b/>
          <w:i/>
          <w:iCs/>
          <w:szCs w:val="20"/>
        </w:rPr>
        <w:tab/>
        <w:t>Extended Producer Responsibility (EPR) framework developed and introduced to finance treatment of priority waste products/streams</w:t>
      </w:r>
    </w:p>
    <w:p w14:paraId="04BC9121" w14:textId="77777777" w:rsidR="00603064" w:rsidRPr="00E539D7" w:rsidRDefault="00603064" w:rsidP="00603064">
      <w:pPr>
        <w:spacing w:before="0" w:after="0"/>
        <w:ind w:left="2160" w:hanging="2160"/>
        <w:rPr>
          <w:rFonts w:ascii="Calibri" w:eastAsia="Times New Roman" w:hAnsi="Calibri" w:cs="Calibri"/>
          <w:szCs w:val="20"/>
        </w:rPr>
      </w:pPr>
    </w:p>
    <w:p w14:paraId="007E35F3" w14:textId="77777777" w:rsidR="001F3BAB" w:rsidRPr="001F3BAB" w:rsidRDefault="001F3BAB" w:rsidP="001F3BAB">
      <w:pPr>
        <w:spacing w:before="0" w:after="0"/>
        <w:ind w:left="2160" w:hanging="2160"/>
        <w:rPr>
          <w:rFonts w:cstheme="minorHAnsi"/>
          <w:i/>
        </w:rPr>
      </w:pPr>
      <w:r w:rsidRPr="001F3BAB">
        <w:rPr>
          <w:rFonts w:cstheme="minorHAnsi"/>
          <w:i/>
        </w:rPr>
        <w:t xml:space="preserve">Activity 1.5.1: </w:t>
      </w:r>
      <w:r w:rsidRPr="001F3BAB">
        <w:rPr>
          <w:rFonts w:cstheme="minorHAnsi"/>
          <w:i/>
        </w:rPr>
        <w:tab/>
        <w:t>Develop and operationalise an EPR framework</w:t>
      </w:r>
    </w:p>
    <w:p w14:paraId="04E85850" w14:textId="77777777" w:rsidR="001F3BAB" w:rsidRPr="001F3BAB" w:rsidRDefault="001F3BAB" w:rsidP="001F3BAB">
      <w:pPr>
        <w:spacing w:before="0" w:after="0"/>
        <w:ind w:left="2160" w:hanging="2160"/>
        <w:rPr>
          <w:rFonts w:cstheme="minorHAnsi"/>
          <w:i/>
        </w:rPr>
      </w:pPr>
    </w:p>
    <w:p w14:paraId="083549AB" w14:textId="0569B835" w:rsidR="00405ACB" w:rsidRPr="00A920FB" w:rsidRDefault="00405ACB" w:rsidP="00405ACB">
      <w:pPr>
        <w:pStyle w:val="NoSpacing"/>
        <w:jc w:val="both"/>
        <w:rPr>
          <w:rFonts w:ascii="Calibri" w:eastAsia="Times New Roman" w:hAnsi="Calibri" w:cs="Calibri"/>
          <w:sz w:val="20"/>
          <w:szCs w:val="20"/>
          <w:lang w:val="en-GB"/>
        </w:rPr>
      </w:pPr>
      <w:r w:rsidRPr="00E539D7">
        <w:rPr>
          <w:rFonts w:ascii="Calibri" w:eastAsia="Times New Roman" w:hAnsi="Calibri" w:cs="Calibri"/>
          <w:sz w:val="20"/>
          <w:szCs w:val="20"/>
          <w:lang w:val="en-GB"/>
        </w:rPr>
        <w:t>This project activity, in consultation with the government and private sector, will review the findings of the hazardous</w:t>
      </w:r>
      <w:r w:rsidRPr="00A920FB">
        <w:rPr>
          <w:rFonts w:ascii="Calibri" w:eastAsia="Times New Roman" w:hAnsi="Calibri" w:cs="Calibri"/>
          <w:sz w:val="20"/>
          <w:szCs w:val="20"/>
          <w:lang w:val="en-GB"/>
        </w:rPr>
        <w:t xml:space="preserve"> waste inventory and database (Output 2.1) to identify target waste streams/products, as outlined above and in particular those that cannot be avoided. This will be followed by the design of an EPR framework that finances the treatment/disposal of priority waste streams/products and creates financial incentives for entities to become involved in the collection, management, and disposal/treatment of more difficult waste streams that cannot be avoided.</w:t>
      </w:r>
    </w:p>
    <w:p w14:paraId="5A057624" w14:textId="77777777" w:rsidR="00603064" w:rsidRPr="00603064" w:rsidRDefault="00603064" w:rsidP="00603064">
      <w:pPr>
        <w:spacing w:before="0" w:after="0"/>
        <w:rPr>
          <w:rFonts w:ascii="Calibri" w:eastAsia="Times" w:hAnsi="Calibri" w:cs="Calibri"/>
          <w:szCs w:val="20"/>
        </w:rPr>
      </w:pPr>
    </w:p>
    <w:p w14:paraId="361AFF1F" w14:textId="195DC6A4"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t xml:space="preserve">Output 1.6: </w:t>
      </w:r>
      <w:r w:rsidRPr="00603064">
        <w:rPr>
          <w:rFonts w:ascii="Calibri" w:eastAsia="Times New Roman" w:hAnsi="Calibri" w:cs="Calibri"/>
          <w:b/>
          <w:i/>
          <w:iCs/>
          <w:szCs w:val="20"/>
        </w:rPr>
        <w:tab/>
        <w:t>Capacity of the Customs administration strengthened to identify hazardous waste at entrance and act on it with adequate measures in cooperation with REMA</w:t>
      </w:r>
    </w:p>
    <w:p w14:paraId="0869D98F" w14:textId="77777777" w:rsidR="000E5342" w:rsidRPr="00195ADC" w:rsidRDefault="000E5342" w:rsidP="000E5342">
      <w:pPr>
        <w:spacing w:before="0" w:after="0"/>
        <w:rPr>
          <w:rFonts w:ascii="Calibri" w:eastAsia="Times New Roman" w:hAnsi="Calibri" w:cs="Calibri"/>
          <w:i/>
          <w:iCs/>
          <w:szCs w:val="20"/>
        </w:rPr>
      </w:pPr>
    </w:p>
    <w:p w14:paraId="6877C45E" w14:textId="77777777" w:rsidR="005C4814" w:rsidRPr="005C4814" w:rsidRDefault="005C4814" w:rsidP="005C4814">
      <w:pPr>
        <w:spacing w:before="0" w:after="0"/>
        <w:ind w:left="2160" w:hanging="2160"/>
        <w:rPr>
          <w:rFonts w:cstheme="minorHAnsi"/>
          <w:i/>
        </w:rPr>
      </w:pPr>
      <w:r w:rsidRPr="005C4814">
        <w:rPr>
          <w:rFonts w:cstheme="minorHAnsi"/>
          <w:i/>
        </w:rPr>
        <w:t xml:space="preserve">Activity 1.6.1: </w:t>
      </w:r>
      <w:r w:rsidRPr="005C4814">
        <w:rPr>
          <w:rFonts w:cstheme="minorHAnsi"/>
          <w:i/>
        </w:rPr>
        <w:tab/>
        <w:t>Develop and implement a Customs strengthening strategy</w:t>
      </w:r>
    </w:p>
    <w:p w14:paraId="55B5294F" w14:textId="77777777" w:rsidR="005C4814" w:rsidRPr="005C4814" w:rsidRDefault="005C4814" w:rsidP="005C4814">
      <w:pPr>
        <w:spacing w:before="0" w:after="0"/>
        <w:ind w:left="2160" w:hanging="2160"/>
        <w:rPr>
          <w:rFonts w:cstheme="minorHAnsi"/>
          <w:i/>
        </w:rPr>
      </w:pPr>
    </w:p>
    <w:p w14:paraId="4D2829D1" w14:textId="36A29932" w:rsidR="00A920FB" w:rsidRPr="00A920FB" w:rsidRDefault="00A920FB" w:rsidP="00866447">
      <w:pPr>
        <w:pStyle w:val="NoSpacing"/>
        <w:jc w:val="both"/>
        <w:rPr>
          <w:rFonts w:ascii="Calibri" w:eastAsia="Times New Roman" w:hAnsi="Calibri" w:cs="Calibri"/>
          <w:sz w:val="20"/>
          <w:szCs w:val="20"/>
          <w:lang w:val="en-GB"/>
        </w:rPr>
      </w:pPr>
      <w:r w:rsidRPr="00A920FB">
        <w:rPr>
          <w:rFonts w:ascii="Calibri" w:eastAsia="Times New Roman" w:hAnsi="Calibri" w:cs="Calibri"/>
          <w:sz w:val="20"/>
          <w:szCs w:val="20"/>
          <w:lang w:val="en-GB"/>
        </w:rPr>
        <w:t>This project activity will develop a comprehensive strategy to support Customs to prevent the import and use of banned or to-be-banned products (e.g. PCBs, PBDE), Hg-containing products listed in Part 1 of Annex A of the Minamata Convention, banned pesticides (POPs, HHP/PED), and other hazardous products and waste. This will address the identification of hazardous products and waste potentially entering the country, standard operating procedures (SOPs), and solutions, such as the establishment/strengthening and use of interim storage of suspected items. This will be coordinated with REMA in order to take appropriate action in case of suspected irregularities.</w:t>
      </w:r>
      <w:r w:rsidR="00866447">
        <w:rPr>
          <w:rFonts w:ascii="Calibri" w:eastAsia="Times New Roman" w:hAnsi="Calibri" w:cs="Calibri"/>
          <w:sz w:val="20"/>
          <w:szCs w:val="20"/>
          <w:lang w:val="en-GB"/>
        </w:rPr>
        <w:t xml:space="preserve"> </w:t>
      </w:r>
      <w:r w:rsidRPr="00A920FB">
        <w:rPr>
          <w:rFonts w:ascii="Calibri" w:eastAsia="Times New Roman" w:hAnsi="Calibri" w:cs="Calibri"/>
          <w:sz w:val="20"/>
          <w:szCs w:val="20"/>
          <w:lang w:val="en-GB"/>
        </w:rPr>
        <w:t xml:space="preserve">This will be followed by technical validation of the strategy, submission for approval, and </w:t>
      </w:r>
      <w:r w:rsidRPr="00A920FB">
        <w:rPr>
          <w:rFonts w:ascii="Calibri" w:eastAsia="Times New Roman" w:hAnsi="Calibri" w:cs="Calibri"/>
          <w:sz w:val="20"/>
          <w:szCs w:val="20"/>
          <w:lang w:val="en-GB"/>
        </w:rPr>
        <w:lastRenderedPageBreak/>
        <w:t>implementation. This will include the development of guidance materials and recurrent training programmes for customs officers. This will be undertaken in cooperation with the World Customs Organization, which has introductory on-line courses available for customs administration officers on chemicals and waste-related MEAs (such as the Green Customs Initiative’s modules).</w:t>
      </w:r>
    </w:p>
    <w:p w14:paraId="18D913B1" w14:textId="77777777" w:rsidR="00A920FB" w:rsidRPr="00A920FB" w:rsidRDefault="00A920FB" w:rsidP="00A920FB">
      <w:pPr>
        <w:pStyle w:val="NoSpacing"/>
        <w:jc w:val="both"/>
        <w:rPr>
          <w:rFonts w:ascii="Calibri" w:eastAsia="Times New Roman" w:hAnsi="Calibri" w:cs="Calibri"/>
          <w:sz w:val="20"/>
          <w:szCs w:val="20"/>
          <w:lang w:val="en-GB"/>
        </w:rPr>
      </w:pPr>
    </w:p>
    <w:p w14:paraId="5AD51BD4" w14:textId="77777777" w:rsidR="00A920FB" w:rsidRPr="00A920FB" w:rsidRDefault="00A920FB" w:rsidP="00A920FB">
      <w:pPr>
        <w:pStyle w:val="NoSpacing"/>
        <w:jc w:val="both"/>
        <w:rPr>
          <w:rFonts w:ascii="Calibri" w:eastAsia="Times New Roman" w:hAnsi="Calibri" w:cs="Calibri"/>
          <w:sz w:val="20"/>
          <w:szCs w:val="20"/>
          <w:lang w:val="en-GB"/>
        </w:rPr>
      </w:pPr>
      <w:r w:rsidRPr="00A920FB">
        <w:rPr>
          <w:rFonts w:ascii="Calibri" w:eastAsia="Times New Roman" w:hAnsi="Calibri" w:cs="Calibri"/>
          <w:sz w:val="20"/>
          <w:szCs w:val="20"/>
          <w:lang w:val="en-GB"/>
        </w:rPr>
        <w:t>The development and implementation of the strategy will be informed by undertaking a training needs assessment (guided by the Social and Environmental Standards (SES)) and a post-training assessment to ensure that the information has been delivered to the participants as required and will have a meaningful impact on their job performance.</w:t>
      </w:r>
    </w:p>
    <w:p w14:paraId="3E5626C2" w14:textId="77777777" w:rsidR="00195ADC" w:rsidRPr="00603064" w:rsidRDefault="00195ADC" w:rsidP="00195ADC">
      <w:pPr>
        <w:spacing w:before="0" w:after="0"/>
        <w:rPr>
          <w:rFonts w:ascii="Calibri" w:eastAsia="Times" w:hAnsi="Calibri" w:cs="Calibri"/>
          <w:szCs w:val="20"/>
        </w:rPr>
      </w:pPr>
    </w:p>
    <w:p w14:paraId="1F219D1A" w14:textId="77777777" w:rsidR="00603064" w:rsidRPr="00603064" w:rsidRDefault="00603064" w:rsidP="00603064">
      <w:pPr>
        <w:spacing w:before="0" w:after="0"/>
        <w:ind w:left="2160" w:hanging="2160"/>
        <w:rPr>
          <w:rFonts w:ascii="Calibri" w:eastAsia="Times New Roman" w:hAnsi="Calibri" w:cs="Calibri"/>
          <w:b/>
          <w:caps/>
          <w:szCs w:val="20"/>
        </w:rPr>
      </w:pPr>
      <w:r w:rsidRPr="00603064">
        <w:rPr>
          <w:rFonts w:ascii="Calibri" w:eastAsia="Times New Roman" w:hAnsi="Calibri" w:cs="Calibri"/>
          <w:b/>
          <w:caps/>
          <w:szCs w:val="20"/>
        </w:rPr>
        <w:t xml:space="preserve">Component 2: </w:t>
      </w:r>
      <w:r w:rsidRPr="00603064">
        <w:rPr>
          <w:rFonts w:ascii="Calibri" w:eastAsia="Times New Roman" w:hAnsi="Calibri" w:cs="Calibri"/>
          <w:b/>
          <w:caps/>
          <w:szCs w:val="20"/>
        </w:rPr>
        <w:tab/>
      </w:r>
      <w:r w:rsidRPr="00603064">
        <w:rPr>
          <w:rFonts w:ascii="Calibri" w:eastAsia="Times New Roman" w:hAnsi="Calibri" w:cs="Calibri"/>
          <w:b/>
          <w:szCs w:val="20"/>
        </w:rPr>
        <w:t>Minimize hazardous waste generation through the introduction of safer alternatives and cleaner (production) processes in selected industries and priority sectors</w:t>
      </w:r>
    </w:p>
    <w:p w14:paraId="67949F4C" w14:textId="77777777" w:rsidR="00603064" w:rsidRPr="00603064" w:rsidRDefault="00603064" w:rsidP="004C754F">
      <w:pPr>
        <w:spacing w:before="0" w:after="0"/>
        <w:rPr>
          <w:rFonts w:ascii="Calibri" w:eastAsia="Times New Roman" w:hAnsi="Calibri" w:cs="Calibri"/>
          <w:b/>
          <w:caps/>
          <w:szCs w:val="20"/>
        </w:rPr>
      </w:pPr>
    </w:p>
    <w:p w14:paraId="42A6948E" w14:textId="77777777" w:rsidR="00267FF4" w:rsidRPr="00267FF4" w:rsidRDefault="00267FF4" w:rsidP="00267FF4">
      <w:pPr>
        <w:spacing w:before="0" w:after="0"/>
        <w:ind w:left="2160" w:hanging="2160"/>
        <w:rPr>
          <w:rFonts w:ascii="Calibri" w:eastAsia="Times New Roman" w:hAnsi="Calibri" w:cs="Calibri"/>
          <w:b/>
          <w:szCs w:val="20"/>
        </w:rPr>
      </w:pPr>
      <w:r w:rsidRPr="00267FF4">
        <w:rPr>
          <w:rFonts w:ascii="Calibri" w:eastAsia="Times New Roman" w:hAnsi="Calibri" w:cs="Calibri"/>
          <w:b/>
          <w:szCs w:val="20"/>
        </w:rPr>
        <w:t>Outcome 2:</w:t>
      </w:r>
      <w:r w:rsidRPr="00267FF4">
        <w:rPr>
          <w:rFonts w:ascii="Calibri" w:eastAsia="Times New Roman" w:hAnsi="Calibri" w:cs="Calibri"/>
          <w:b/>
          <w:szCs w:val="20"/>
        </w:rPr>
        <w:tab/>
        <w:t>Data that contributes to a reduction in hazardous waste generation and releases from selected industries and other priority sectors achieved and safer alternatives is strengthened</w:t>
      </w:r>
    </w:p>
    <w:p w14:paraId="6F8BD7E2" w14:textId="77777777" w:rsidR="004C754F" w:rsidRPr="00267FF4" w:rsidRDefault="004C754F" w:rsidP="00603064">
      <w:pPr>
        <w:spacing w:before="0" w:after="0"/>
        <w:ind w:left="2160" w:hanging="2160"/>
        <w:rPr>
          <w:rFonts w:ascii="Calibri" w:eastAsia="Times New Roman" w:hAnsi="Calibri" w:cs="Calibri"/>
          <w:b/>
          <w:szCs w:val="20"/>
        </w:rPr>
      </w:pPr>
    </w:p>
    <w:p w14:paraId="2BE3BC44" w14:textId="0F25F2F0" w:rsidR="00603064" w:rsidRPr="00603064" w:rsidRDefault="00603064" w:rsidP="00603064">
      <w:pPr>
        <w:spacing w:before="0" w:after="0"/>
        <w:ind w:left="2160" w:hanging="2160"/>
        <w:rPr>
          <w:rFonts w:ascii="Calibri" w:eastAsia="Times New Roman" w:hAnsi="Calibri" w:cs="Calibri"/>
          <w:b/>
          <w:i/>
          <w:iCs/>
          <w:szCs w:val="20"/>
        </w:rPr>
      </w:pPr>
      <w:r w:rsidRPr="00603064">
        <w:rPr>
          <w:rFonts w:ascii="Calibri" w:eastAsia="Times New Roman" w:hAnsi="Calibri" w:cs="Calibri"/>
          <w:b/>
          <w:i/>
          <w:iCs/>
          <w:szCs w:val="20"/>
        </w:rPr>
        <w:t xml:space="preserve">Output 2.1: </w:t>
      </w:r>
      <w:r w:rsidRPr="00603064">
        <w:rPr>
          <w:rFonts w:ascii="Calibri" w:eastAsia="Times New Roman" w:hAnsi="Calibri" w:cs="Calibri"/>
          <w:b/>
          <w:i/>
          <w:iCs/>
          <w:szCs w:val="20"/>
        </w:rPr>
        <w:tab/>
        <w:t>Web-based hazardous waste inventory and database (with a focus on chemicals and waste-related Conventions) and web/phone-based monitoring tool for private sector/ enforcement entities established</w:t>
      </w:r>
    </w:p>
    <w:p w14:paraId="1831FE05" w14:textId="77777777" w:rsidR="005F4106" w:rsidRDefault="005F4106" w:rsidP="005F4106">
      <w:pPr>
        <w:spacing w:before="0" w:after="0"/>
        <w:rPr>
          <w:rFonts w:ascii="Calibri" w:eastAsia="Times New Roman" w:hAnsi="Calibri" w:cs="Calibri"/>
          <w:i/>
          <w:iCs/>
          <w:szCs w:val="20"/>
        </w:rPr>
      </w:pPr>
    </w:p>
    <w:p w14:paraId="1C761810" w14:textId="77777777" w:rsidR="00D67EC7" w:rsidRPr="00D67EC7" w:rsidRDefault="00D67EC7" w:rsidP="00D67EC7">
      <w:pPr>
        <w:spacing w:before="0" w:after="0"/>
        <w:ind w:left="2160" w:hanging="2160"/>
        <w:rPr>
          <w:rFonts w:cstheme="minorHAnsi"/>
          <w:i/>
        </w:rPr>
      </w:pPr>
      <w:r w:rsidRPr="00D67EC7">
        <w:rPr>
          <w:rFonts w:cstheme="minorHAnsi"/>
          <w:i/>
        </w:rPr>
        <w:t xml:space="preserve">Activity 2.1.1: </w:t>
      </w:r>
      <w:r w:rsidRPr="00D67EC7">
        <w:rPr>
          <w:rFonts w:cstheme="minorHAnsi"/>
          <w:i/>
        </w:rPr>
        <w:tab/>
        <w:t>Develop and implement a web-based hazardous waste inventory and database</w:t>
      </w:r>
    </w:p>
    <w:p w14:paraId="7985D57B" w14:textId="77777777" w:rsidR="00D67EC7" w:rsidRPr="00D67EC7" w:rsidRDefault="00D67EC7" w:rsidP="00D67EC7">
      <w:pPr>
        <w:spacing w:before="0" w:after="0"/>
        <w:ind w:left="2160" w:hanging="2160"/>
        <w:rPr>
          <w:rFonts w:cstheme="minorHAnsi"/>
          <w:i/>
        </w:rPr>
      </w:pPr>
    </w:p>
    <w:p w14:paraId="4A77C192" w14:textId="373C5300" w:rsidR="00A920FB" w:rsidRPr="00A920FB" w:rsidRDefault="00A920FB" w:rsidP="005F4106">
      <w:pPr>
        <w:spacing w:before="0" w:after="0"/>
        <w:rPr>
          <w:rFonts w:ascii="Calibri" w:eastAsia="Times New Roman" w:hAnsi="Calibri" w:cs="Calibri"/>
          <w:szCs w:val="20"/>
        </w:rPr>
      </w:pPr>
      <w:r w:rsidRPr="00A920FB">
        <w:rPr>
          <w:rFonts w:ascii="Calibri" w:eastAsia="Times New Roman" w:hAnsi="Calibri" w:cs="Calibri"/>
          <w:szCs w:val="20"/>
        </w:rPr>
        <w:t xml:space="preserve">This project activity will design a web-based hazardous waste inventory and database (accessible by computer and mobile phone) in partnership with the relevant private sector and enforcement agencies. It will build on REMA’s current “Waste Information Management System (WIMS)”, which is hosted on REMA’s website, but is not widely applied.  The system will enable collected information and data to be uploaded and managed in a centralised system and relevant private and public sector stakeholders will be required to report on waste generation, releases, and transfers for treatment (in coordination with the legal requirements established in Component 1). The system will also facilitate the enforcement entities to better monitor industry activities and provide government ministries with access to an up-to-date detailed hazardous waste inventory to inform policy, support, and future interventions to achieve reductions in hazardous waste generation and releases. </w:t>
      </w:r>
    </w:p>
    <w:p w14:paraId="5AC2E150" w14:textId="77777777" w:rsidR="00032963" w:rsidRPr="00603064" w:rsidRDefault="00032963" w:rsidP="004C754F">
      <w:pPr>
        <w:spacing w:before="0" w:after="0"/>
        <w:rPr>
          <w:rFonts w:ascii="Calibri" w:eastAsia="Times" w:hAnsi="Calibri" w:cs="Calibri"/>
          <w:szCs w:val="20"/>
        </w:rPr>
      </w:pPr>
    </w:p>
    <w:p w14:paraId="34D7A7AE" w14:textId="2F762EB6" w:rsidR="00603064" w:rsidRPr="00603064" w:rsidRDefault="00603064" w:rsidP="00603064">
      <w:pPr>
        <w:shd w:val="clear" w:color="auto" w:fill="FFFFFF"/>
        <w:spacing w:before="0" w:after="0"/>
        <w:ind w:left="2160" w:hanging="2160"/>
        <w:rPr>
          <w:rFonts w:ascii="Calibri" w:eastAsia="Times New Roman" w:hAnsi="Calibri" w:cs="Calibri"/>
          <w:szCs w:val="20"/>
        </w:rPr>
      </w:pPr>
      <w:r w:rsidRPr="00603064">
        <w:rPr>
          <w:rFonts w:ascii="Calibri" w:eastAsia="Times New Roman" w:hAnsi="Calibri" w:cs="Calibri"/>
          <w:b/>
          <w:szCs w:val="20"/>
        </w:rPr>
        <w:t xml:space="preserve">Outcome </w:t>
      </w:r>
      <w:r w:rsidR="00F92CFD">
        <w:rPr>
          <w:rFonts w:ascii="Calibri" w:eastAsia="Times New Roman" w:hAnsi="Calibri" w:cs="Calibri"/>
          <w:b/>
          <w:szCs w:val="20"/>
        </w:rPr>
        <w:t>3</w:t>
      </w:r>
      <w:r w:rsidRPr="00603064">
        <w:rPr>
          <w:rFonts w:ascii="Calibri" w:eastAsia="Times New Roman" w:hAnsi="Calibri" w:cs="Calibri"/>
          <w:b/>
          <w:szCs w:val="20"/>
        </w:rPr>
        <w:t xml:space="preserve">: </w:t>
      </w:r>
      <w:r w:rsidRPr="00603064">
        <w:rPr>
          <w:rFonts w:ascii="Calibri" w:eastAsia="Times New Roman" w:hAnsi="Calibri" w:cs="Calibri"/>
          <w:b/>
          <w:szCs w:val="20"/>
        </w:rPr>
        <w:tab/>
        <w:t>Technical capacities of industries and major hazardous wastes generators strengthened to develop and implement innovative and environmental best practices</w:t>
      </w:r>
    </w:p>
    <w:p w14:paraId="16AE3196" w14:textId="77777777" w:rsidR="007E499D" w:rsidRPr="007E499D" w:rsidRDefault="007E499D" w:rsidP="00032963">
      <w:pPr>
        <w:spacing w:before="0" w:after="0"/>
        <w:rPr>
          <w:rFonts w:ascii="Calibri" w:eastAsia="Times New Roman" w:hAnsi="Calibri" w:cs="Calibri"/>
          <w:szCs w:val="20"/>
        </w:rPr>
      </w:pPr>
    </w:p>
    <w:p w14:paraId="097A195E" w14:textId="79B0EF2A" w:rsidR="00603064" w:rsidRPr="00603064" w:rsidRDefault="00603064" w:rsidP="00603064">
      <w:pPr>
        <w:spacing w:before="0" w:after="0"/>
        <w:ind w:left="2160" w:hanging="2160"/>
        <w:rPr>
          <w:rFonts w:ascii="Calibri" w:eastAsia="Times New Roman" w:hAnsi="Calibri" w:cs="Calibri"/>
          <w:b/>
          <w:bCs/>
          <w:i/>
          <w:iCs/>
          <w:szCs w:val="20"/>
        </w:rPr>
      </w:pPr>
      <w:r w:rsidRPr="00603064">
        <w:rPr>
          <w:rFonts w:ascii="Calibri" w:eastAsia="Times New Roman" w:hAnsi="Calibri" w:cs="Calibri"/>
          <w:b/>
          <w:bCs/>
          <w:i/>
          <w:iCs/>
          <w:szCs w:val="20"/>
        </w:rPr>
        <w:t xml:space="preserve">Output </w:t>
      </w:r>
      <w:r w:rsidR="008F7FC9">
        <w:rPr>
          <w:rFonts w:ascii="Calibri" w:eastAsia="Times New Roman" w:hAnsi="Calibri" w:cs="Calibri"/>
          <w:b/>
          <w:bCs/>
          <w:i/>
          <w:iCs/>
          <w:szCs w:val="20"/>
        </w:rPr>
        <w:t>3</w:t>
      </w:r>
      <w:r w:rsidRPr="00603064">
        <w:rPr>
          <w:rFonts w:ascii="Calibri" w:eastAsia="Times New Roman" w:hAnsi="Calibri" w:cs="Calibri"/>
          <w:b/>
          <w:bCs/>
          <w:i/>
          <w:iCs/>
          <w:szCs w:val="20"/>
        </w:rPr>
        <w:t xml:space="preserve">.1: </w:t>
      </w:r>
      <w:r w:rsidRPr="00603064">
        <w:rPr>
          <w:rFonts w:ascii="Calibri" w:eastAsia="Times New Roman" w:hAnsi="Calibri" w:cs="Calibri"/>
          <w:b/>
          <w:bCs/>
          <w:i/>
          <w:iCs/>
          <w:szCs w:val="20"/>
        </w:rPr>
        <w:tab/>
        <w:t>Selected industries and priority economic sectors (e.g. agriculture, textile, paint, healthcare) supported in avoiding/reducing the generation of (hazardous) waste and releases through the introduction of cleaner production practices and safer alternatives (e.g. to POPs/Hg/chemicals of concern)</w:t>
      </w:r>
    </w:p>
    <w:p w14:paraId="5C04D3C9" w14:textId="77777777" w:rsidR="000B6B0E" w:rsidRDefault="000B6B0E" w:rsidP="000B6B0E">
      <w:pPr>
        <w:spacing w:before="0" w:after="0"/>
        <w:ind w:left="2160" w:hanging="2160"/>
        <w:rPr>
          <w:rFonts w:cstheme="minorHAnsi"/>
          <w:i/>
        </w:rPr>
      </w:pPr>
    </w:p>
    <w:p w14:paraId="70D3D421" w14:textId="339AFDBC" w:rsidR="000B6B0E" w:rsidRPr="000B6B0E" w:rsidRDefault="000B6B0E" w:rsidP="000B6B0E">
      <w:pPr>
        <w:spacing w:before="0" w:after="0"/>
        <w:ind w:left="2160" w:hanging="2160"/>
        <w:rPr>
          <w:rFonts w:cstheme="minorHAnsi"/>
          <w:i/>
        </w:rPr>
      </w:pPr>
      <w:r w:rsidRPr="000B6B0E">
        <w:rPr>
          <w:rFonts w:cstheme="minorHAnsi"/>
          <w:i/>
        </w:rPr>
        <w:t>Activity 3.1.1:</w:t>
      </w:r>
      <w:r w:rsidRPr="000B6B0E">
        <w:rPr>
          <w:rFonts w:cstheme="minorHAnsi"/>
          <w:i/>
        </w:rPr>
        <w:tab/>
        <w:t>Design and undertake demonstration pilots to avoid/reduce the generation of (hazardous) waste and releases through the introduction of cleaner production practices and safer alternatives</w:t>
      </w:r>
    </w:p>
    <w:p w14:paraId="56591C2E" w14:textId="77777777" w:rsidR="000B6B0E" w:rsidRDefault="000B6B0E" w:rsidP="000B6B0E">
      <w:pPr>
        <w:spacing w:before="0" w:after="0"/>
        <w:rPr>
          <w:rFonts w:ascii="Calibri" w:eastAsia="Times New Roman" w:hAnsi="Calibri" w:cs="Calibri"/>
          <w:szCs w:val="20"/>
        </w:rPr>
      </w:pPr>
    </w:p>
    <w:p w14:paraId="18EBCD2A" w14:textId="3EDAC010" w:rsidR="00603064" w:rsidRDefault="00603064" w:rsidP="000B6B0E">
      <w:pPr>
        <w:spacing w:before="0" w:after="0"/>
        <w:rPr>
          <w:rFonts w:ascii="Calibri" w:eastAsia="Times New Roman" w:hAnsi="Calibri" w:cs="Calibri"/>
          <w:szCs w:val="20"/>
        </w:rPr>
      </w:pPr>
      <w:r w:rsidRPr="00603064">
        <w:rPr>
          <w:rFonts w:ascii="Calibri" w:eastAsia="Times New Roman" w:hAnsi="Calibri" w:cs="Calibri"/>
          <w:szCs w:val="20"/>
        </w:rPr>
        <w:t xml:space="preserve">This project activity will include the following regarding support to avoid/reduce the generation of (hazardous) waste and releases including POPs, Hg, and other chemicals of concern: (i) Building on the data from the hazardous waste inventory and database, undertake an assessment of priority sectors regarding their practices and capacity, followed by technical validation and submission for approval; (ii) develop hazardous waste reduction and management plans for the key sectors (including introduction of safer alternatives and cleaner production practices to support the phase-out of Hg, POPs, HHP-containing products/chemicals and reducing UPOPs releases), followed by </w:t>
      </w:r>
      <w:r w:rsidRPr="003F7808">
        <w:rPr>
          <w:rFonts w:ascii="Calibri" w:eastAsia="Times" w:hAnsi="Calibri" w:cs="Calibri"/>
          <w:szCs w:val="20"/>
        </w:rPr>
        <w:t>technical</w:t>
      </w:r>
      <w:r w:rsidRPr="00603064">
        <w:rPr>
          <w:rFonts w:ascii="Calibri" w:eastAsia="Times New Roman" w:hAnsi="Calibri" w:cs="Calibri"/>
          <w:szCs w:val="20"/>
        </w:rPr>
        <w:t xml:space="preserve"> validation and submission for approval; and (iii) design and implement pilot interventions on cleaner production and safer alternatives in selected industries and priority economic sectors. This will also include the development and provision of guidance and training to the relevant </w:t>
      </w:r>
      <w:r w:rsidRPr="00603064">
        <w:rPr>
          <w:rFonts w:ascii="Calibri" w:eastAsia="Times New Roman" w:hAnsi="Calibri" w:cs="Calibri"/>
          <w:szCs w:val="20"/>
        </w:rPr>
        <w:lastRenderedPageBreak/>
        <w:t xml:space="preserve">stakeholders and develop the capacity of the Cleaner Production Centre/NIRDA to replicate successes across the entire sectors, among others. </w:t>
      </w:r>
    </w:p>
    <w:p w14:paraId="69070BF0" w14:textId="77777777" w:rsidR="003C5995" w:rsidRPr="00603064" w:rsidRDefault="003C5995" w:rsidP="000B6B0E">
      <w:pPr>
        <w:spacing w:before="0" w:after="0"/>
        <w:rPr>
          <w:rFonts w:ascii="Calibri" w:eastAsia="Times New Roman" w:hAnsi="Calibri" w:cs="Calibri"/>
          <w:szCs w:val="20"/>
        </w:rPr>
      </w:pPr>
    </w:p>
    <w:p w14:paraId="5E184380" w14:textId="77777777" w:rsidR="003C5995" w:rsidRPr="003C5995" w:rsidRDefault="003C5995" w:rsidP="003C5995">
      <w:pPr>
        <w:spacing w:before="0" w:after="0"/>
        <w:ind w:left="2160" w:hanging="2160"/>
        <w:rPr>
          <w:rFonts w:cstheme="minorHAnsi"/>
          <w:i/>
        </w:rPr>
      </w:pPr>
      <w:r w:rsidRPr="003C5995">
        <w:rPr>
          <w:rFonts w:cstheme="minorHAnsi"/>
          <w:i/>
        </w:rPr>
        <w:t>Activity 3.1.2:</w:t>
      </w:r>
      <w:r w:rsidRPr="003C5995">
        <w:rPr>
          <w:rFonts w:cstheme="minorHAnsi"/>
          <w:i/>
        </w:rPr>
        <w:tab/>
        <w:t>Safely handle and dispose of Hg-containing products</w:t>
      </w:r>
      <w:r w:rsidRPr="003C5995">
        <w:rPr>
          <w:rFonts w:cstheme="minorHAnsi"/>
          <w:i/>
        </w:rPr>
        <w:tab/>
      </w:r>
    </w:p>
    <w:p w14:paraId="11ED358B" w14:textId="77777777" w:rsidR="00BE0333" w:rsidRDefault="00BE0333" w:rsidP="00BE0333">
      <w:pPr>
        <w:spacing w:before="0" w:after="0"/>
        <w:rPr>
          <w:rFonts w:ascii="Calibri" w:eastAsia="Times New Roman" w:hAnsi="Calibri" w:cs="Calibri"/>
          <w:szCs w:val="20"/>
        </w:rPr>
      </w:pPr>
    </w:p>
    <w:p w14:paraId="3C9A9E95" w14:textId="6B5DEB69" w:rsidR="00BE0333" w:rsidRDefault="00AA0971" w:rsidP="00AA0971">
      <w:pPr>
        <w:spacing w:before="0" w:after="0"/>
        <w:rPr>
          <w:rFonts w:ascii="Calibri" w:eastAsia="Times New Roman" w:hAnsi="Calibri" w:cs="Calibri"/>
          <w:szCs w:val="20"/>
        </w:rPr>
      </w:pPr>
      <w:r w:rsidRPr="00AA0971">
        <w:rPr>
          <w:rFonts w:ascii="Calibri" w:eastAsia="Times New Roman" w:hAnsi="Calibri" w:cs="Calibri"/>
          <w:szCs w:val="20"/>
        </w:rPr>
        <w:t>Regarding the healthcare sector, this project activity will also</w:t>
      </w:r>
      <w:r w:rsidR="00D17007">
        <w:rPr>
          <w:rFonts w:ascii="Calibri" w:eastAsia="Times New Roman" w:hAnsi="Calibri" w:cs="Calibri"/>
          <w:szCs w:val="20"/>
        </w:rPr>
        <w:t xml:space="preserve"> </w:t>
      </w:r>
      <w:r w:rsidRPr="00AA0971">
        <w:rPr>
          <w:rFonts w:ascii="Calibri" w:eastAsia="Times New Roman" w:hAnsi="Calibri" w:cs="Calibri"/>
          <w:szCs w:val="20"/>
        </w:rPr>
        <w:t>support the healthcare facilities in Rwanda to phase-out Hg-containing medical devices and introduce Hg-free devices. This will include the following: (i) coordinate with MIA implementation regarding an assessment of Hg-containing healthcare products and waste; (ii) develop a national strategy for phasing -out Hg-added thermometers and sphygmomanometers in healthcare, followed by technical validation and submission for approval; (iii) implement the national strategy for phasing out Hg-added thermometers and sphygmomanometers in healthcare; and (iv) as part of implementation, provide guidance and training at the healthcare facilities on the collection, separation, handling, and disposal of Hg-containing wastes, the selection, use, and calibration of Hg-free alternative, and green procurement (using training methods developed and improved under the Global Biomedical Waste Project and the African Regional Biomedical Waste Project implemented by UNDP). The project will also support the procurement of the Hg -free medical devices (alternatives will be selected in consultation with the Ministry of Health and procurement departments of selected hospitals).</w:t>
      </w:r>
    </w:p>
    <w:p w14:paraId="062AE97C" w14:textId="77777777" w:rsidR="008A70D2" w:rsidRDefault="008A70D2" w:rsidP="00327B9A">
      <w:pPr>
        <w:spacing w:before="0" w:after="0"/>
        <w:rPr>
          <w:rFonts w:ascii="Calibri" w:eastAsia="Times New Roman" w:hAnsi="Calibri" w:cs="Calibri"/>
          <w:szCs w:val="20"/>
        </w:rPr>
      </w:pPr>
    </w:p>
    <w:p w14:paraId="107F80E5" w14:textId="7E61CE97" w:rsidR="00327B9A" w:rsidRPr="00327B9A" w:rsidRDefault="00327B9A" w:rsidP="00327B9A">
      <w:pPr>
        <w:spacing w:before="0" w:after="0"/>
        <w:rPr>
          <w:rFonts w:ascii="Calibri" w:eastAsia="Times New Roman" w:hAnsi="Calibri" w:cs="Calibri"/>
          <w:szCs w:val="20"/>
        </w:rPr>
      </w:pPr>
      <w:r w:rsidRPr="00327B9A">
        <w:rPr>
          <w:rFonts w:ascii="Calibri" w:eastAsia="Times New Roman" w:hAnsi="Calibri" w:cs="Calibri"/>
          <w:szCs w:val="20"/>
        </w:rPr>
        <w:t xml:space="preserve">This project </w:t>
      </w:r>
      <w:r w:rsidR="008A70D2">
        <w:rPr>
          <w:rFonts w:ascii="Calibri" w:eastAsia="Times New Roman" w:hAnsi="Calibri" w:cs="Calibri"/>
          <w:szCs w:val="20"/>
        </w:rPr>
        <w:t xml:space="preserve">activity </w:t>
      </w:r>
      <w:r w:rsidRPr="00327B9A">
        <w:rPr>
          <w:rFonts w:ascii="Calibri" w:eastAsia="Times New Roman" w:hAnsi="Calibri" w:cs="Calibri"/>
          <w:szCs w:val="20"/>
        </w:rPr>
        <w:t xml:space="preserve">will </w:t>
      </w:r>
      <w:r w:rsidR="008A70D2">
        <w:rPr>
          <w:rFonts w:ascii="Calibri" w:eastAsia="Times New Roman" w:hAnsi="Calibri" w:cs="Calibri"/>
          <w:szCs w:val="20"/>
        </w:rPr>
        <w:t xml:space="preserve">also </w:t>
      </w:r>
      <w:r w:rsidRPr="00327B9A">
        <w:rPr>
          <w:rFonts w:ascii="Calibri" w:eastAsia="Times New Roman" w:hAnsi="Calibri" w:cs="Calibri"/>
          <w:szCs w:val="20"/>
        </w:rPr>
        <w:t xml:space="preserve">support the following regarding other Hg-containing products: (i) coordinate with MIA implementation regarding an assessment of Hg-containing products and waste; (ii) develop a national strategy for phasing-out priority waste streams including e-waste, batteries, and CFLs (in coordination with the healthcare sector products strategy), followed by technical validation and submission for approval; (iii) implement the national strategy; and (iv) as part of implementation, provide guidance and training to relevant stakeholders (including Enviroserve and electronic workshops) on procurement of alternatives, collection, handling, transport, and environmentally sound interim-storage of Hg-containing wastes. </w:t>
      </w:r>
    </w:p>
    <w:p w14:paraId="06808B0A" w14:textId="77777777" w:rsidR="00327B9A" w:rsidRPr="00327B9A" w:rsidRDefault="00327B9A" w:rsidP="00327B9A">
      <w:pPr>
        <w:spacing w:before="0" w:after="0"/>
        <w:rPr>
          <w:rFonts w:ascii="Calibri" w:eastAsia="Times New Roman" w:hAnsi="Calibri" w:cs="Calibri"/>
          <w:szCs w:val="20"/>
        </w:rPr>
      </w:pPr>
    </w:p>
    <w:p w14:paraId="0C62BACE" w14:textId="77777777" w:rsidR="00327B9A" w:rsidRPr="00327B9A" w:rsidRDefault="00327B9A" w:rsidP="00327B9A">
      <w:pPr>
        <w:spacing w:before="0" w:after="0"/>
        <w:rPr>
          <w:rFonts w:ascii="Calibri" w:eastAsia="Times New Roman" w:hAnsi="Calibri" w:cs="Calibri"/>
          <w:szCs w:val="20"/>
        </w:rPr>
      </w:pPr>
      <w:r w:rsidRPr="00327B9A">
        <w:rPr>
          <w:rFonts w:ascii="Calibri" w:eastAsia="Times New Roman" w:hAnsi="Calibri" w:cs="Calibri"/>
          <w:szCs w:val="20"/>
        </w:rPr>
        <w:t>Support will also be provided to Enviroserve to establish sustainable collection channels and procurement of appropriate equipment for storage and treatment/recycling of Hg-containing e-waste and to Depot Kalisimbi Ltd regarding the collection, storage, and treatment of Hg-containing products.</w:t>
      </w:r>
    </w:p>
    <w:p w14:paraId="5DEFE1ED" w14:textId="77777777" w:rsidR="00C0365C" w:rsidRDefault="00C0365C" w:rsidP="00C0365C">
      <w:pPr>
        <w:spacing w:before="0" w:after="0"/>
        <w:ind w:left="2160" w:hanging="2160"/>
        <w:rPr>
          <w:rFonts w:ascii="Calibri" w:eastAsia="Times New Roman" w:hAnsi="Calibri" w:cs="Calibri"/>
          <w:szCs w:val="20"/>
        </w:rPr>
      </w:pPr>
    </w:p>
    <w:p w14:paraId="7373A78F" w14:textId="3A295007" w:rsidR="00AA0971" w:rsidRPr="00A920FB" w:rsidRDefault="00C0365C" w:rsidP="00C0365C">
      <w:pPr>
        <w:spacing w:before="0" w:after="0"/>
        <w:ind w:left="2160" w:hanging="2160"/>
        <w:rPr>
          <w:rFonts w:ascii="Calibri" w:eastAsia="Times New Roman" w:hAnsi="Calibri" w:cs="Calibri"/>
          <w:szCs w:val="20"/>
        </w:rPr>
      </w:pPr>
      <w:r w:rsidRPr="00C0365C">
        <w:rPr>
          <w:rFonts w:ascii="Calibri" w:eastAsia="Times New Roman" w:hAnsi="Calibri" w:cs="Calibri"/>
          <w:szCs w:val="20"/>
        </w:rPr>
        <w:t xml:space="preserve">Activity 3.1.3: </w:t>
      </w:r>
      <w:r w:rsidRPr="00C0365C">
        <w:rPr>
          <w:rFonts w:ascii="Calibri" w:eastAsia="Times New Roman" w:hAnsi="Calibri" w:cs="Calibri"/>
          <w:szCs w:val="20"/>
        </w:rPr>
        <w:tab/>
        <w:t>Safely handle and dispose of PBDE-</w:t>
      </w:r>
      <w:r w:rsidRPr="00C0365C">
        <w:rPr>
          <w:rFonts w:cstheme="minorHAnsi"/>
          <w:i/>
        </w:rPr>
        <w:t>containing</w:t>
      </w:r>
      <w:r w:rsidRPr="00C0365C">
        <w:rPr>
          <w:rFonts w:ascii="Calibri" w:eastAsia="Times New Roman" w:hAnsi="Calibri" w:cs="Calibri"/>
          <w:szCs w:val="20"/>
        </w:rPr>
        <w:t xml:space="preserve"> plastics</w:t>
      </w:r>
    </w:p>
    <w:p w14:paraId="1FE68F31" w14:textId="77777777" w:rsidR="00F86D93" w:rsidRDefault="00F86D93" w:rsidP="00F86D93">
      <w:pPr>
        <w:spacing w:before="0" w:after="0"/>
        <w:rPr>
          <w:rFonts w:ascii="Calibri" w:eastAsia="Times" w:hAnsi="Calibri" w:cs="Calibri"/>
          <w:szCs w:val="20"/>
        </w:rPr>
      </w:pPr>
    </w:p>
    <w:p w14:paraId="3A0489EA" w14:textId="5AE86138" w:rsidR="00F86D93" w:rsidRPr="00F86D93" w:rsidRDefault="00F86D93" w:rsidP="00F86D93">
      <w:pPr>
        <w:spacing w:before="0" w:after="0"/>
        <w:rPr>
          <w:rFonts w:ascii="Calibri" w:eastAsia="Times" w:hAnsi="Calibri" w:cs="Calibri"/>
          <w:szCs w:val="20"/>
        </w:rPr>
      </w:pPr>
      <w:r w:rsidRPr="00F86D93">
        <w:rPr>
          <w:rFonts w:ascii="Calibri" w:eastAsia="Times" w:hAnsi="Calibri" w:cs="Calibri"/>
          <w:szCs w:val="20"/>
        </w:rPr>
        <w:t>This project activity will include the following: (i) undertake sampling and analysis of stockpiled PBDE-containing plastics as needed; develop a management plan for PBDE-containing plastics, including cost-effective options for its elimination, with a preference for a domestic service provider (i.e. CIMERWA or Depot Kalisimbi Ltd), followed by technical validation and submission for approval; (ii) safeguard stored stockpiles; (iii) explore and where applicable facilitate import of PBDE-containing plastic from neighbouring countries; (iv) undertake disposal of at least 3,500 MT of (stockpiled) PBDE-containing plastics in Rwanda (including possible import from neighbouring countries; subject to confirmation of national capacity for environmentally sound disposal; see Activity 5.2.1); and (v) undertake continuous implementation of the management plan for PBDE-containing plastics including the introduction of safer alternative products. Domestic storage and disposal aspects will be assessed under Activity 5.3.1 (regarding improving capacity of existing hazardous waste interim storage facilities) and Activity 5.2.1 (as part of the facility-specific environmental performance assessments).</w:t>
      </w:r>
    </w:p>
    <w:p w14:paraId="5B2BAE7F" w14:textId="77777777" w:rsidR="00F86D93" w:rsidRPr="00F86D93" w:rsidRDefault="00F86D93" w:rsidP="00F86D93">
      <w:pPr>
        <w:spacing w:before="0" w:after="0"/>
        <w:rPr>
          <w:rFonts w:ascii="Calibri" w:eastAsia="Times" w:hAnsi="Calibri" w:cs="Calibri"/>
          <w:szCs w:val="20"/>
        </w:rPr>
      </w:pPr>
    </w:p>
    <w:p w14:paraId="52FA3722" w14:textId="665F5561" w:rsidR="00603064" w:rsidRPr="00603064" w:rsidRDefault="00F86D93" w:rsidP="00F86D93">
      <w:pPr>
        <w:spacing w:before="0" w:after="0"/>
        <w:rPr>
          <w:rFonts w:ascii="Calibri" w:eastAsia="Times" w:hAnsi="Calibri" w:cs="Calibri"/>
          <w:szCs w:val="20"/>
        </w:rPr>
      </w:pPr>
      <w:r w:rsidRPr="00F86D93">
        <w:rPr>
          <w:rFonts w:ascii="Calibri" w:eastAsia="Times" w:hAnsi="Calibri" w:cs="Calibri"/>
          <w:szCs w:val="20"/>
        </w:rPr>
        <w:t>Support will also be provided to establish sustainable collection channels, including incentives to facilitate easy take-back schemes, and procurement of appropriate treatment/recycling equipment.</w:t>
      </w:r>
    </w:p>
    <w:p w14:paraId="6421F834" w14:textId="77777777" w:rsidR="00603064" w:rsidRPr="00603064" w:rsidRDefault="00603064" w:rsidP="00603064">
      <w:pPr>
        <w:spacing w:before="0" w:after="0"/>
        <w:rPr>
          <w:rFonts w:ascii="Calibri" w:eastAsia="Times" w:hAnsi="Calibri" w:cs="Calibri"/>
          <w:szCs w:val="20"/>
        </w:rPr>
      </w:pPr>
    </w:p>
    <w:p w14:paraId="063BCF77" w14:textId="0EAD5613" w:rsidR="00603064" w:rsidRPr="00603064" w:rsidRDefault="00603064" w:rsidP="00603064">
      <w:pPr>
        <w:spacing w:before="0" w:after="0"/>
        <w:ind w:left="2160" w:hanging="2160"/>
        <w:rPr>
          <w:rFonts w:ascii="Calibri" w:eastAsia="Times New Roman" w:hAnsi="Calibri" w:cs="Calibri"/>
          <w:b/>
          <w:szCs w:val="20"/>
        </w:rPr>
      </w:pPr>
      <w:r w:rsidRPr="00603064">
        <w:rPr>
          <w:rFonts w:ascii="Calibri" w:eastAsia="Times New Roman" w:hAnsi="Calibri" w:cs="Calibri"/>
          <w:b/>
          <w:caps/>
          <w:szCs w:val="20"/>
        </w:rPr>
        <w:t xml:space="preserve">Component </w:t>
      </w:r>
      <w:r w:rsidR="00D86BA9">
        <w:rPr>
          <w:rFonts w:ascii="Calibri" w:eastAsia="Times New Roman" w:hAnsi="Calibri" w:cs="Calibri"/>
          <w:b/>
          <w:caps/>
          <w:szCs w:val="20"/>
        </w:rPr>
        <w:t>3</w:t>
      </w:r>
      <w:r w:rsidRPr="00603064">
        <w:rPr>
          <w:rFonts w:ascii="Calibri" w:eastAsia="Times New Roman" w:hAnsi="Calibri" w:cs="Calibri"/>
          <w:b/>
          <w:szCs w:val="20"/>
        </w:rPr>
        <w:t xml:space="preserve">: </w:t>
      </w:r>
      <w:r w:rsidRPr="00603064">
        <w:rPr>
          <w:rFonts w:ascii="Calibri" w:eastAsia="Times New Roman" w:hAnsi="Calibri" w:cs="Calibri"/>
          <w:b/>
          <w:szCs w:val="20"/>
        </w:rPr>
        <w:tab/>
        <w:t>Improve private sector and institutional capacity for the sound environmental treatment and disposal of hazardous waste streams</w:t>
      </w:r>
      <w:r w:rsidRPr="00603064">
        <w:rPr>
          <w:rFonts w:ascii="Calibri" w:eastAsia="Times New Roman" w:hAnsi="Calibri" w:cs="Calibri"/>
          <w:szCs w:val="20"/>
        </w:rPr>
        <w:t xml:space="preserve">   </w:t>
      </w:r>
    </w:p>
    <w:p w14:paraId="3F92C346" w14:textId="77777777" w:rsidR="00603064" w:rsidRPr="00603064" w:rsidRDefault="00603064" w:rsidP="00561AE0">
      <w:pPr>
        <w:spacing w:before="0" w:after="0"/>
        <w:rPr>
          <w:rFonts w:ascii="Calibri" w:eastAsia="Times New Roman" w:hAnsi="Calibri" w:cs="Calibri"/>
          <w:b/>
          <w:szCs w:val="20"/>
        </w:rPr>
      </w:pPr>
    </w:p>
    <w:p w14:paraId="7C5A335C" w14:textId="60198E79" w:rsidR="00603064" w:rsidRPr="00603064" w:rsidRDefault="00603064" w:rsidP="00603064">
      <w:pPr>
        <w:shd w:val="clear" w:color="auto" w:fill="FFFFFF"/>
        <w:spacing w:before="0" w:after="0"/>
        <w:ind w:left="2160" w:hanging="2160"/>
        <w:rPr>
          <w:rFonts w:ascii="Calibri" w:eastAsia="Times New Roman" w:hAnsi="Calibri" w:cs="Calibri"/>
          <w:b/>
          <w:szCs w:val="20"/>
        </w:rPr>
      </w:pPr>
      <w:r w:rsidRPr="00603064">
        <w:rPr>
          <w:rFonts w:ascii="Calibri" w:eastAsia="Times New Roman" w:hAnsi="Calibri" w:cs="Calibri"/>
          <w:b/>
          <w:szCs w:val="20"/>
        </w:rPr>
        <w:t xml:space="preserve">Outcome </w:t>
      </w:r>
      <w:r w:rsidR="00BE44CB">
        <w:rPr>
          <w:rFonts w:ascii="Calibri" w:eastAsia="Times New Roman" w:hAnsi="Calibri" w:cs="Calibri"/>
          <w:b/>
          <w:szCs w:val="20"/>
        </w:rPr>
        <w:t>4</w:t>
      </w:r>
      <w:r w:rsidRPr="00603064">
        <w:rPr>
          <w:rFonts w:ascii="Calibri" w:eastAsia="Times New Roman" w:hAnsi="Calibri" w:cs="Calibri"/>
          <w:b/>
          <w:szCs w:val="20"/>
        </w:rPr>
        <w:t xml:space="preserve">.1: </w:t>
      </w:r>
      <w:r w:rsidRPr="00603064">
        <w:rPr>
          <w:rFonts w:ascii="Calibri" w:eastAsia="Times New Roman" w:hAnsi="Calibri" w:cs="Calibri"/>
          <w:b/>
          <w:szCs w:val="20"/>
        </w:rPr>
        <w:tab/>
        <w:t>Increased capacity of the private sector and government entities to sustainably handle and treat: (i) existing stockpiles of hazardous and obsolete chemicals; and (ii) various hazardous waste streams which cannot be avoided</w:t>
      </w:r>
    </w:p>
    <w:p w14:paraId="4BE59F4B" w14:textId="77777777" w:rsidR="007C6F03" w:rsidRPr="007415A3" w:rsidRDefault="007C6F03" w:rsidP="007415A3">
      <w:pPr>
        <w:shd w:val="clear" w:color="auto" w:fill="FFFFFF"/>
        <w:spacing w:before="0" w:after="0"/>
        <w:rPr>
          <w:rFonts w:eastAsia="Times New Roman" w:cstheme="minorHAnsi"/>
          <w:bCs/>
          <w:szCs w:val="20"/>
        </w:rPr>
      </w:pPr>
    </w:p>
    <w:p w14:paraId="6EFDC0DB" w14:textId="77777777" w:rsidR="007415A3" w:rsidRPr="007415A3" w:rsidRDefault="007415A3" w:rsidP="007415A3">
      <w:pPr>
        <w:spacing w:before="0" w:after="0"/>
        <w:ind w:left="2160" w:hanging="2160"/>
        <w:rPr>
          <w:rFonts w:cstheme="minorHAnsi"/>
          <w:b/>
          <w:i/>
        </w:rPr>
      </w:pPr>
      <w:r w:rsidRPr="007415A3">
        <w:rPr>
          <w:rFonts w:cstheme="minorHAnsi"/>
          <w:b/>
          <w:i/>
        </w:rPr>
        <w:t xml:space="preserve">Output </w:t>
      </w:r>
      <w:r w:rsidRPr="007415A3">
        <w:rPr>
          <w:rFonts w:cstheme="minorHAnsi"/>
          <w:b/>
          <w:i/>
          <w:iCs/>
          <w:szCs w:val="20"/>
        </w:rPr>
        <w:t>4</w:t>
      </w:r>
      <w:r w:rsidRPr="007415A3">
        <w:rPr>
          <w:rFonts w:cstheme="minorHAnsi"/>
          <w:b/>
          <w:i/>
        </w:rPr>
        <w:t>.1:</w:t>
      </w:r>
      <w:r w:rsidRPr="007415A3">
        <w:rPr>
          <w:rFonts w:cstheme="minorHAnsi"/>
          <w:b/>
          <w:i/>
        </w:rPr>
        <w:tab/>
        <w:t xml:space="preserve"> Remaining PCB-containing equipment and oil phased out/disposed of</w:t>
      </w:r>
    </w:p>
    <w:p w14:paraId="17DC7A16" w14:textId="77777777" w:rsidR="007415A3" w:rsidRPr="007415A3" w:rsidRDefault="007415A3" w:rsidP="007415A3">
      <w:pPr>
        <w:spacing w:before="0" w:after="0"/>
        <w:ind w:left="2160" w:hanging="2160"/>
        <w:rPr>
          <w:rFonts w:cstheme="minorHAnsi"/>
          <w:color w:val="5F497A" w:themeColor="accent4" w:themeShade="BF"/>
          <w:szCs w:val="20"/>
        </w:rPr>
      </w:pPr>
    </w:p>
    <w:p w14:paraId="00446075" w14:textId="77777777" w:rsidR="007415A3" w:rsidRPr="007415A3" w:rsidRDefault="007415A3" w:rsidP="007415A3">
      <w:pPr>
        <w:spacing w:before="0" w:after="0"/>
        <w:ind w:left="2160" w:hanging="2160"/>
        <w:rPr>
          <w:rFonts w:cstheme="minorHAnsi"/>
          <w:color w:val="5F497A" w:themeColor="accent4" w:themeShade="BF"/>
          <w:szCs w:val="20"/>
        </w:rPr>
      </w:pPr>
      <w:r w:rsidRPr="007415A3">
        <w:rPr>
          <w:rFonts w:cstheme="minorHAnsi"/>
          <w:i/>
        </w:rPr>
        <w:lastRenderedPageBreak/>
        <w:t xml:space="preserve">Activity </w:t>
      </w:r>
      <w:r w:rsidRPr="007415A3">
        <w:rPr>
          <w:rFonts w:cstheme="minorHAnsi"/>
          <w:i/>
          <w:iCs/>
          <w:szCs w:val="20"/>
        </w:rPr>
        <w:t>4</w:t>
      </w:r>
      <w:r w:rsidRPr="007415A3">
        <w:rPr>
          <w:rFonts w:cstheme="minorHAnsi"/>
          <w:i/>
        </w:rPr>
        <w:t xml:space="preserve">.1.1: </w:t>
      </w:r>
      <w:r w:rsidRPr="007415A3">
        <w:rPr>
          <w:rFonts w:cstheme="minorHAnsi"/>
          <w:i/>
        </w:rPr>
        <w:tab/>
        <w:t>Safely handle and dispose of remaining PCB-containing equipment and oil</w:t>
      </w:r>
    </w:p>
    <w:p w14:paraId="5A352066" w14:textId="77777777" w:rsidR="007415A3" w:rsidRPr="007415A3" w:rsidRDefault="007415A3" w:rsidP="007415A3">
      <w:pPr>
        <w:shd w:val="clear" w:color="auto" w:fill="FFFFFF"/>
        <w:spacing w:before="0" w:after="0"/>
        <w:rPr>
          <w:rFonts w:cstheme="minorHAnsi"/>
          <w:color w:val="5F497A" w:themeColor="accent4" w:themeShade="BF"/>
          <w:szCs w:val="20"/>
        </w:rPr>
      </w:pPr>
    </w:p>
    <w:p w14:paraId="2FB242A3" w14:textId="77777777" w:rsidR="007415A3" w:rsidRPr="007415A3" w:rsidRDefault="007415A3" w:rsidP="007415A3">
      <w:pPr>
        <w:pStyle w:val="NoSpacing"/>
        <w:jc w:val="both"/>
        <w:rPr>
          <w:rFonts w:cstheme="minorHAnsi"/>
          <w:sz w:val="20"/>
          <w:lang w:val="en-GB"/>
        </w:rPr>
      </w:pPr>
      <w:r w:rsidRPr="007415A3">
        <w:rPr>
          <w:rFonts w:cstheme="minorHAnsi"/>
          <w:sz w:val="20"/>
          <w:lang w:val="en-GB"/>
        </w:rPr>
        <w:t xml:space="preserve">This project activity will include the following: (i) Review and update the comprehensive PCB inventory and database undertaking sampling and analysis of transformer oil as required; (ii) establish disposal plan </w:t>
      </w:r>
      <w:r w:rsidRPr="007415A3">
        <w:rPr>
          <w:rFonts w:cstheme="minorHAnsi"/>
          <w:sz w:val="20"/>
          <w:szCs w:val="20"/>
          <w:lang w:val="en-GB"/>
        </w:rPr>
        <w:t>and a long-term agreement with CIMERWA to enable incineration of PCB-contaminated oil (up to 1,000 ppm) or Depot Kalisimbi Ltd if appropriate, and if needed issue a tender for services for disposal abroad</w:t>
      </w:r>
      <w:r w:rsidRPr="007415A3">
        <w:rPr>
          <w:rFonts w:cstheme="minorHAnsi"/>
          <w:sz w:val="20"/>
          <w:lang w:val="en-GB"/>
        </w:rPr>
        <w:t>; (iii) phase-out and undertake safe pre-treatment of PCB-contaminated transformers and oil still in use</w:t>
      </w:r>
      <w:r w:rsidRPr="007415A3">
        <w:rPr>
          <w:rFonts w:cstheme="minorHAnsi"/>
          <w:sz w:val="20"/>
          <w:szCs w:val="20"/>
          <w:lang w:val="en-GB"/>
        </w:rPr>
        <w:t xml:space="preserve"> (</w:t>
      </w:r>
      <w:r w:rsidRPr="007415A3">
        <w:rPr>
          <w:rFonts w:cstheme="minorHAnsi"/>
          <w:sz w:val="20"/>
          <w:lang w:val="en-GB"/>
        </w:rPr>
        <w:t>including testing of the drained and rinsed transformers currently stored at the interim PCB storage facility to ensure that they can be safely scrapped or returned to service after refilling with new transformer oil</w:t>
      </w:r>
      <w:r w:rsidRPr="007415A3">
        <w:rPr>
          <w:rFonts w:cstheme="minorHAnsi"/>
          <w:sz w:val="20"/>
          <w:szCs w:val="20"/>
          <w:lang w:val="en-GB"/>
        </w:rPr>
        <w:t xml:space="preserve">, </w:t>
      </w:r>
      <w:r w:rsidRPr="007415A3">
        <w:rPr>
          <w:rFonts w:cstheme="minorHAnsi"/>
          <w:sz w:val="20"/>
          <w:lang w:val="en-GB"/>
        </w:rPr>
        <w:t xml:space="preserve">or alternatively, if PCB levels prove too high, to support another rinsing cycle); (iv) safeguard stored equipment and waste; (v) undertake disposal of PCB-contaminated equipment, oil, and waste in Rwanda or exported as required (see Output </w:t>
      </w:r>
      <w:r w:rsidRPr="007415A3">
        <w:rPr>
          <w:rFonts w:cstheme="minorHAnsi"/>
          <w:sz w:val="20"/>
          <w:szCs w:val="20"/>
          <w:lang w:val="en-GB"/>
        </w:rPr>
        <w:t>4.3 regarding export procedures). Domestic storage and disposal aspects will be assessed under Activity 5.3.1 (regarding improving capacity of existing hazardous waste interim storage facilities) and Activity 5.2.1 (as part of the facility-specific environmental performance assessments</w:t>
      </w:r>
      <w:r w:rsidRPr="007415A3">
        <w:rPr>
          <w:rFonts w:cstheme="minorHAnsi"/>
          <w:sz w:val="20"/>
          <w:lang w:val="en-GB"/>
        </w:rPr>
        <w:t>).</w:t>
      </w:r>
    </w:p>
    <w:p w14:paraId="6FDDEA78" w14:textId="77777777" w:rsidR="00603064" w:rsidRPr="007B3F38" w:rsidRDefault="00603064" w:rsidP="007B3F38">
      <w:pPr>
        <w:spacing w:before="0" w:after="0"/>
        <w:rPr>
          <w:rFonts w:eastAsia="Times" w:cstheme="minorHAnsi"/>
          <w:szCs w:val="20"/>
        </w:rPr>
      </w:pPr>
    </w:p>
    <w:p w14:paraId="25BFBD2B" w14:textId="77777777" w:rsidR="007B3F38" w:rsidRPr="007B3F38" w:rsidRDefault="007B3F38" w:rsidP="007B3F38">
      <w:pPr>
        <w:spacing w:before="0" w:after="0"/>
        <w:ind w:left="2160" w:hanging="2160"/>
        <w:rPr>
          <w:rFonts w:cstheme="minorHAnsi"/>
          <w:color w:val="5F497A" w:themeColor="accent4" w:themeShade="BF"/>
          <w:szCs w:val="20"/>
          <w:u w:val="single"/>
        </w:rPr>
      </w:pPr>
      <w:r w:rsidRPr="007B3F38">
        <w:rPr>
          <w:rFonts w:cstheme="minorHAnsi"/>
          <w:b/>
          <w:i/>
          <w:szCs w:val="20"/>
        </w:rPr>
        <w:t xml:space="preserve">Output </w:t>
      </w:r>
      <w:r w:rsidRPr="007B3F38">
        <w:rPr>
          <w:rFonts w:cstheme="minorHAnsi"/>
          <w:b/>
          <w:i/>
          <w:iCs/>
          <w:szCs w:val="20"/>
        </w:rPr>
        <w:t>4</w:t>
      </w:r>
      <w:r w:rsidRPr="007B3F38">
        <w:rPr>
          <w:rFonts w:cstheme="minorHAnsi"/>
          <w:b/>
          <w:i/>
          <w:szCs w:val="20"/>
        </w:rPr>
        <w:t xml:space="preserve">.2: </w:t>
      </w:r>
      <w:r w:rsidRPr="007B3F38">
        <w:rPr>
          <w:rFonts w:cstheme="minorHAnsi"/>
          <w:b/>
          <w:i/>
          <w:szCs w:val="20"/>
        </w:rPr>
        <w:tab/>
        <w:t>One PCB-contaminated site remediated</w:t>
      </w:r>
    </w:p>
    <w:p w14:paraId="47C8D0B8" w14:textId="77777777" w:rsidR="007B3F38" w:rsidRPr="007B3F38" w:rsidRDefault="007B3F38" w:rsidP="007B3F38">
      <w:pPr>
        <w:spacing w:before="0" w:after="0"/>
        <w:ind w:left="2160" w:hanging="2160"/>
        <w:rPr>
          <w:rFonts w:cstheme="minorHAnsi"/>
          <w:color w:val="5F497A" w:themeColor="accent4" w:themeShade="BF"/>
          <w:szCs w:val="20"/>
        </w:rPr>
      </w:pPr>
    </w:p>
    <w:p w14:paraId="7DFC0239" w14:textId="77777777" w:rsidR="007B3F38" w:rsidRPr="007B3F38" w:rsidRDefault="007B3F38" w:rsidP="007B3F38">
      <w:pPr>
        <w:spacing w:before="0" w:after="0"/>
        <w:ind w:left="2160" w:hanging="2160"/>
        <w:rPr>
          <w:rFonts w:cstheme="minorHAnsi"/>
          <w:color w:val="5F497A" w:themeColor="accent4" w:themeShade="BF"/>
          <w:szCs w:val="20"/>
        </w:rPr>
      </w:pPr>
      <w:r w:rsidRPr="007B3F38">
        <w:rPr>
          <w:rFonts w:cstheme="minorHAnsi"/>
          <w:i/>
          <w:szCs w:val="20"/>
        </w:rPr>
        <w:t xml:space="preserve">Activity </w:t>
      </w:r>
      <w:r w:rsidRPr="007B3F38">
        <w:rPr>
          <w:rFonts w:cstheme="minorHAnsi"/>
          <w:i/>
          <w:iCs/>
          <w:szCs w:val="20"/>
        </w:rPr>
        <w:t>4.2</w:t>
      </w:r>
      <w:r w:rsidRPr="007B3F38">
        <w:rPr>
          <w:rFonts w:cstheme="minorHAnsi"/>
          <w:i/>
          <w:szCs w:val="20"/>
        </w:rPr>
        <w:t>.1:</w:t>
      </w:r>
      <w:r w:rsidRPr="007B3F38">
        <w:rPr>
          <w:rFonts w:cstheme="minorHAnsi"/>
          <w:i/>
          <w:szCs w:val="20"/>
        </w:rPr>
        <w:tab/>
        <w:t xml:space="preserve">Remediate one PCB-contaminated site </w:t>
      </w:r>
      <w:r w:rsidRPr="007B3F38">
        <w:rPr>
          <w:rFonts w:cstheme="minorHAnsi"/>
          <w:i/>
          <w:szCs w:val="20"/>
        </w:rPr>
        <w:tab/>
      </w:r>
    </w:p>
    <w:p w14:paraId="47EE4DAD" w14:textId="77777777" w:rsidR="007B3F38" w:rsidRPr="007B3F38" w:rsidRDefault="007B3F38" w:rsidP="007B3F38">
      <w:pPr>
        <w:pStyle w:val="NoSpacing"/>
        <w:jc w:val="both"/>
        <w:rPr>
          <w:rFonts w:cstheme="minorHAnsi"/>
          <w:color w:val="5F497A" w:themeColor="accent4" w:themeShade="BF"/>
          <w:sz w:val="20"/>
          <w:szCs w:val="20"/>
          <w:lang w:val="en-GB"/>
        </w:rPr>
      </w:pPr>
    </w:p>
    <w:p w14:paraId="1D9643E1" w14:textId="4DCCDED3" w:rsidR="007B3F38" w:rsidRPr="007B3F38" w:rsidRDefault="007B3F38" w:rsidP="007B3F38">
      <w:pPr>
        <w:pStyle w:val="NoSpacing"/>
        <w:jc w:val="both"/>
        <w:rPr>
          <w:rFonts w:cstheme="minorHAnsi"/>
          <w:sz w:val="20"/>
          <w:szCs w:val="20"/>
          <w:lang w:val="en-GB"/>
        </w:rPr>
      </w:pPr>
      <w:r w:rsidRPr="007B3F38">
        <w:rPr>
          <w:rFonts w:cstheme="minorHAnsi"/>
          <w:sz w:val="20"/>
          <w:szCs w:val="20"/>
          <w:lang w:val="en-GB"/>
        </w:rPr>
        <w:t xml:space="preserve">This project activity will include the following: (i) test the soil at Gikondo Industrial Park </w:t>
      </w:r>
      <w:r w:rsidR="00E83477">
        <w:rPr>
          <w:rFonts w:cstheme="minorHAnsi"/>
          <w:sz w:val="20"/>
          <w:szCs w:val="20"/>
          <w:lang w:val="en-GB"/>
        </w:rPr>
        <w:t xml:space="preserve">(which is located </w:t>
      </w:r>
      <w:r w:rsidR="00B55A04">
        <w:rPr>
          <w:rFonts w:cstheme="minorHAnsi"/>
          <w:sz w:val="20"/>
          <w:szCs w:val="20"/>
          <w:lang w:val="en-GB"/>
        </w:rPr>
        <w:t>with</w:t>
      </w:r>
      <w:r w:rsidR="00E83477">
        <w:rPr>
          <w:rFonts w:cstheme="minorHAnsi"/>
          <w:sz w:val="20"/>
          <w:szCs w:val="20"/>
          <w:lang w:val="en-GB"/>
        </w:rPr>
        <w:t xml:space="preserve">in a degraded wetland) </w:t>
      </w:r>
      <w:r w:rsidRPr="007B3F38">
        <w:rPr>
          <w:rFonts w:cstheme="minorHAnsi"/>
          <w:sz w:val="20"/>
          <w:szCs w:val="20"/>
          <w:lang w:val="en-GB"/>
        </w:rPr>
        <w:t xml:space="preserve">for PCB contamination (and other locations, such as Kicukiro Nyanza (Kigali) and Nyamagabe (Southern Province); (ii) develop contaminated site remediation plans; (iii) </w:t>
      </w:r>
      <w:r w:rsidRPr="00FF0926">
        <w:rPr>
          <w:rFonts w:cstheme="minorHAnsi"/>
          <w:sz w:val="20"/>
          <w:szCs w:val="20"/>
          <w:lang w:val="en-GB"/>
        </w:rPr>
        <w:t>undertake technical validation of the remediation plans, and submit for approval; (iv) undertake and finalise tender for service, with an international service provider, which includes the export of the excavated contaminated soil; and (v) implement the remediation plan, with the potential of testing and applying innovative bioremediation measures which could avoid costly export for treatment. An</w:t>
      </w:r>
      <w:r w:rsidRPr="007B3F38">
        <w:rPr>
          <w:rFonts w:cstheme="minorHAnsi"/>
          <w:sz w:val="20"/>
          <w:szCs w:val="20"/>
          <w:lang w:val="en-GB"/>
        </w:rPr>
        <w:t xml:space="preserve"> estimated 250 MT of contaminated soil will need to be excavated and disposed. Guidance and training will be provided to relevant stakeholders, such as REG and waste management enterprises, on all steps, from contaminated site analysis to remediation including excavation, collection, handling, repacking, transportation, cleaning of residual contamination, treatment, storage, and export. </w:t>
      </w:r>
    </w:p>
    <w:p w14:paraId="4BB91AB0" w14:textId="77777777" w:rsidR="00603064" w:rsidRPr="008C7338" w:rsidRDefault="00603064" w:rsidP="008C7338">
      <w:pPr>
        <w:spacing w:before="0" w:after="0"/>
        <w:ind w:left="450"/>
        <w:rPr>
          <w:rFonts w:eastAsia="Times" w:cstheme="minorHAnsi"/>
          <w:szCs w:val="20"/>
        </w:rPr>
      </w:pPr>
    </w:p>
    <w:p w14:paraId="6EAA85FF" w14:textId="77777777" w:rsidR="008C7338" w:rsidRPr="008C7338" w:rsidRDefault="008C7338" w:rsidP="008C7338">
      <w:pPr>
        <w:spacing w:before="0" w:after="0"/>
        <w:ind w:left="2160" w:hanging="2160"/>
        <w:rPr>
          <w:rFonts w:cstheme="minorHAnsi"/>
          <w:b/>
          <w:i/>
          <w:szCs w:val="20"/>
        </w:rPr>
      </w:pPr>
      <w:r w:rsidRPr="008C7338">
        <w:rPr>
          <w:rFonts w:cstheme="minorHAnsi"/>
          <w:b/>
          <w:i/>
          <w:szCs w:val="20"/>
        </w:rPr>
        <w:t xml:space="preserve">Output </w:t>
      </w:r>
      <w:r w:rsidRPr="008C7338">
        <w:rPr>
          <w:rFonts w:cstheme="minorHAnsi"/>
          <w:b/>
          <w:i/>
          <w:iCs/>
          <w:szCs w:val="20"/>
        </w:rPr>
        <w:t>4</w:t>
      </w:r>
      <w:r w:rsidRPr="008C7338">
        <w:rPr>
          <w:rFonts w:cstheme="minorHAnsi"/>
          <w:b/>
          <w:i/>
          <w:szCs w:val="20"/>
        </w:rPr>
        <w:t xml:space="preserve">.3: </w:t>
      </w:r>
      <w:r w:rsidRPr="008C7338">
        <w:rPr>
          <w:rFonts w:cstheme="minorHAnsi"/>
          <w:b/>
          <w:i/>
          <w:szCs w:val="20"/>
        </w:rPr>
        <w:tab/>
        <w:t>Obsolete POPs and non-POPs pesticides disposed of</w:t>
      </w:r>
    </w:p>
    <w:p w14:paraId="1EE382F9" w14:textId="77777777" w:rsidR="008C7338" w:rsidRPr="008C7338" w:rsidRDefault="008C7338" w:rsidP="008C7338">
      <w:pPr>
        <w:spacing w:before="0" w:after="0"/>
        <w:ind w:left="2160" w:hanging="2160"/>
        <w:rPr>
          <w:rFonts w:cstheme="minorHAnsi"/>
          <w:i/>
          <w:szCs w:val="20"/>
        </w:rPr>
      </w:pPr>
    </w:p>
    <w:p w14:paraId="19243D56" w14:textId="77777777" w:rsidR="008C7338" w:rsidRPr="008C7338" w:rsidRDefault="008C7338" w:rsidP="008C7338">
      <w:pPr>
        <w:spacing w:before="0" w:after="0"/>
        <w:ind w:left="2160" w:hanging="2160"/>
        <w:rPr>
          <w:rFonts w:cstheme="minorHAnsi"/>
          <w:color w:val="5F497A" w:themeColor="accent4" w:themeShade="BF"/>
          <w:szCs w:val="20"/>
        </w:rPr>
      </w:pPr>
      <w:r w:rsidRPr="008C7338">
        <w:rPr>
          <w:rFonts w:cstheme="minorHAnsi"/>
          <w:i/>
          <w:szCs w:val="20"/>
        </w:rPr>
        <w:t xml:space="preserve">Activity </w:t>
      </w:r>
      <w:r w:rsidRPr="008C7338">
        <w:rPr>
          <w:rFonts w:cstheme="minorHAnsi"/>
          <w:i/>
          <w:iCs/>
          <w:szCs w:val="20"/>
        </w:rPr>
        <w:t>4.</w:t>
      </w:r>
      <w:r w:rsidRPr="008C7338">
        <w:rPr>
          <w:rFonts w:cstheme="minorHAnsi"/>
          <w:i/>
          <w:szCs w:val="20"/>
        </w:rPr>
        <w:t xml:space="preserve">3.1: </w:t>
      </w:r>
      <w:r w:rsidRPr="008C7338">
        <w:rPr>
          <w:rFonts w:cstheme="minorHAnsi"/>
          <w:i/>
          <w:szCs w:val="20"/>
        </w:rPr>
        <w:tab/>
        <w:t>Safely handle and dispose of stockpiled obsolete POPs and non-POPs pesticides</w:t>
      </w:r>
      <w:r w:rsidRPr="008C7338">
        <w:rPr>
          <w:rFonts w:cstheme="minorHAnsi"/>
          <w:b/>
          <w:i/>
          <w:szCs w:val="20"/>
        </w:rPr>
        <w:t xml:space="preserve"> </w:t>
      </w:r>
    </w:p>
    <w:p w14:paraId="3A7683F2" w14:textId="77777777" w:rsidR="00FF0926" w:rsidRDefault="00FF0926" w:rsidP="008C7338">
      <w:pPr>
        <w:pStyle w:val="NoSpacing"/>
        <w:jc w:val="both"/>
        <w:rPr>
          <w:rFonts w:cstheme="minorHAnsi"/>
          <w:sz w:val="20"/>
          <w:szCs w:val="20"/>
          <w:lang w:val="en-GB"/>
        </w:rPr>
      </w:pPr>
    </w:p>
    <w:p w14:paraId="0847315B" w14:textId="441A27D2" w:rsidR="008C7338" w:rsidRPr="008C7338" w:rsidRDefault="008C7338" w:rsidP="008C7338">
      <w:pPr>
        <w:pStyle w:val="NoSpacing"/>
        <w:jc w:val="both"/>
        <w:rPr>
          <w:rFonts w:cstheme="minorHAnsi"/>
          <w:sz w:val="20"/>
          <w:szCs w:val="20"/>
          <w:lang w:val="en-GB"/>
        </w:rPr>
      </w:pPr>
      <w:r w:rsidRPr="008C7338">
        <w:rPr>
          <w:rFonts w:cstheme="minorHAnsi"/>
          <w:sz w:val="20"/>
          <w:szCs w:val="20"/>
          <w:lang w:val="en-GB"/>
        </w:rPr>
        <w:t xml:space="preserve">This project activity will include the following: (i) Undertake sampling and analysis of stockpiled pesticides as needed; (ii) establish disposal plan including tender for services (for an international service provider); (iii) undertake safe pre-treatment of stockpiled pesticides including recovery, excavation, packaging, and transport; (iv) safeguard stored stockpiles; (v) undertake disposal of stockpiled pesticides in Rwanda or exported as required. An estimated 80 MT of contaminated soil will also need to be excavated and disposed. This activity will also provide guidance and training for government institutions to support the export procedures of POPs pesticides (as required), as well as PCB- and Hg-containing waste to an appropriate facility(ies) abroad for environmentally sound disposal. </w:t>
      </w:r>
    </w:p>
    <w:p w14:paraId="2E3D16A6" w14:textId="77777777" w:rsidR="008C7338" w:rsidRPr="008C7338" w:rsidRDefault="008C7338" w:rsidP="008C7338">
      <w:pPr>
        <w:pStyle w:val="NoSpacing"/>
        <w:jc w:val="both"/>
        <w:rPr>
          <w:rFonts w:cstheme="minorHAnsi"/>
          <w:sz w:val="20"/>
          <w:szCs w:val="20"/>
          <w:lang w:val="en-GB"/>
        </w:rPr>
      </w:pPr>
    </w:p>
    <w:p w14:paraId="5084073D" w14:textId="77777777" w:rsidR="008C7338" w:rsidRPr="008C7338" w:rsidRDefault="008C7338" w:rsidP="008C7338">
      <w:pPr>
        <w:shd w:val="clear" w:color="auto" w:fill="FFFFFF"/>
        <w:spacing w:before="0" w:after="0"/>
        <w:ind w:left="2160" w:hanging="2160"/>
        <w:rPr>
          <w:rFonts w:cstheme="minorHAnsi"/>
          <w:b/>
          <w:szCs w:val="20"/>
        </w:rPr>
      </w:pPr>
      <w:r w:rsidRPr="008C7338">
        <w:rPr>
          <w:rFonts w:cstheme="minorHAnsi"/>
          <w:b/>
          <w:szCs w:val="20"/>
        </w:rPr>
        <w:t xml:space="preserve">Outcome 5: </w:t>
      </w:r>
      <w:r w:rsidRPr="008C7338">
        <w:rPr>
          <w:rFonts w:cstheme="minorHAnsi"/>
          <w:b/>
          <w:szCs w:val="20"/>
        </w:rPr>
        <w:tab/>
        <w:t>Capacity and environmental performance of hazardous wastes treatment facilities improved</w:t>
      </w:r>
    </w:p>
    <w:p w14:paraId="4451DF96" w14:textId="77777777" w:rsidR="00FF0926" w:rsidRDefault="00FF0926" w:rsidP="008C7338">
      <w:pPr>
        <w:spacing w:before="0" w:after="0"/>
        <w:ind w:left="2160" w:hanging="2160"/>
        <w:rPr>
          <w:rFonts w:cstheme="minorHAnsi"/>
          <w:b/>
          <w:i/>
          <w:szCs w:val="20"/>
        </w:rPr>
      </w:pPr>
    </w:p>
    <w:p w14:paraId="211C64F5" w14:textId="177A27B4" w:rsidR="008C7338" w:rsidRPr="008C7338" w:rsidRDefault="008C7338" w:rsidP="008C7338">
      <w:pPr>
        <w:spacing w:before="0" w:after="0"/>
        <w:ind w:left="2160" w:hanging="2160"/>
        <w:rPr>
          <w:rFonts w:cstheme="minorHAnsi"/>
          <w:b/>
          <w:i/>
          <w:szCs w:val="20"/>
        </w:rPr>
      </w:pPr>
      <w:r w:rsidRPr="008C7338">
        <w:rPr>
          <w:rFonts w:cstheme="minorHAnsi"/>
          <w:b/>
          <w:i/>
          <w:szCs w:val="20"/>
        </w:rPr>
        <w:t xml:space="preserve">Output </w:t>
      </w:r>
      <w:r w:rsidRPr="008C7338">
        <w:rPr>
          <w:rFonts w:cstheme="minorHAnsi"/>
          <w:b/>
          <w:i/>
          <w:iCs/>
          <w:szCs w:val="20"/>
        </w:rPr>
        <w:t>5</w:t>
      </w:r>
      <w:r w:rsidRPr="008C7338">
        <w:rPr>
          <w:rFonts w:cstheme="minorHAnsi"/>
          <w:b/>
          <w:i/>
          <w:szCs w:val="20"/>
        </w:rPr>
        <w:t xml:space="preserve">.1: </w:t>
      </w:r>
      <w:r w:rsidRPr="008C7338">
        <w:rPr>
          <w:rFonts w:cstheme="minorHAnsi"/>
          <w:b/>
          <w:i/>
          <w:szCs w:val="20"/>
        </w:rPr>
        <w:tab/>
        <w:t xml:space="preserve">Potential for </w:t>
      </w:r>
      <w:r w:rsidRPr="008C7338">
        <w:rPr>
          <w:rFonts w:cstheme="minorHAnsi"/>
          <w:b/>
          <w:i/>
          <w:iCs/>
          <w:szCs w:val="20"/>
        </w:rPr>
        <w:t>valorisation</w:t>
      </w:r>
      <w:r w:rsidRPr="008C7338">
        <w:rPr>
          <w:rFonts w:cstheme="minorHAnsi"/>
          <w:b/>
          <w:i/>
          <w:szCs w:val="20"/>
        </w:rPr>
        <w:t xml:space="preserve"> of priority waste streams assessed and initiated through engagement of research institutes/universities and private sector partners</w:t>
      </w:r>
    </w:p>
    <w:p w14:paraId="4364955F" w14:textId="77777777" w:rsidR="00FF0926" w:rsidRDefault="00FF0926" w:rsidP="008C7338">
      <w:pPr>
        <w:spacing w:before="0" w:after="0"/>
        <w:ind w:left="2160" w:hanging="2160"/>
        <w:rPr>
          <w:rFonts w:cstheme="minorHAnsi"/>
          <w:i/>
          <w:szCs w:val="20"/>
        </w:rPr>
      </w:pPr>
    </w:p>
    <w:p w14:paraId="647FB43F" w14:textId="637966AB" w:rsidR="008C7338" w:rsidRPr="008C7338" w:rsidRDefault="008C7338" w:rsidP="008C7338">
      <w:pPr>
        <w:spacing w:before="0" w:after="0"/>
        <w:ind w:left="2160" w:hanging="2160"/>
        <w:rPr>
          <w:rFonts w:cstheme="minorHAnsi"/>
          <w:color w:val="5F497A" w:themeColor="accent4" w:themeShade="BF"/>
          <w:szCs w:val="20"/>
        </w:rPr>
      </w:pPr>
      <w:r w:rsidRPr="008C7338">
        <w:rPr>
          <w:rFonts w:cstheme="minorHAnsi"/>
          <w:i/>
          <w:szCs w:val="20"/>
        </w:rPr>
        <w:t xml:space="preserve">Activity </w:t>
      </w:r>
      <w:r w:rsidRPr="008C7338">
        <w:rPr>
          <w:rFonts w:cstheme="minorHAnsi"/>
          <w:i/>
          <w:iCs/>
          <w:szCs w:val="20"/>
        </w:rPr>
        <w:t>5.1</w:t>
      </w:r>
      <w:r w:rsidRPr="008C7338">
        <w:rPr>
          <w:rFonts w:cstheme="minorHAnsi"/>
          <w:i/>
          <w:szCs w:val="20"/>
        </w:rPr>
        <w:t xml:space="preserve">.1: </w:t>
      </w:r>
      <w:r w:rsidRPr="008C7338">
        <w:rPr>
          <w:rFonts w:cstheme="minorHAnsi"/>
          <w:i/>
          <w:szCs w:val="20"/>
        </w:rPr>
        <w:tab/>
        <w:t xml:space="preserve">Design and undertake demonstration pilots to </w:t>
      </w:r>
      <w:r w:rsidRPr="008C7338">
        <w:rPr>
          <w:rFonts w:cstheme="minorHAnsi"/>
          <w:i/>
          <w:iCs/>
          <w:szCs w:val="20"/>
        </w:rPr>
        <w:t>valorise</w:t>
      </w:r>
      <w:r w:rsidRPr="008C7338">
        <w:rPr>
          <w:rFonts w:cstheme="minorHAnsi"/>
          <w:i/>
          <w:szCs w:val="20"/>
        </w:rPr>
        <w:t xml:space="preserve"> priority waste streams</w:t>
      </w:r>
    </w:p>
    <w:p w14:paraId="0AA9A52F" w14:textId="77777777" w:rsidR="00FF0926" w:rsidRDefault="00FF0926" w:rsidP="008C7338">
      <w:pPr>
        <w:pStyle w:val="NoSpacing"/>
        <w:jc w:val="both"/>
        <w:rPr>
          <w:rFonts w:cstheme="minorHAnsi"/>
          <w:sz w:val="20"/>
          <w:szCs w:val="20"/>
          <w:lang w:val="en-GB"/>
        </w:rPr>
      </w:pPr>
    </w:p>
    <w:p w14:paraId="47DA37C7" w14:textId="1D4F6A31" w:rsidR="008C7338" w:rsidRPr="008C7338" w:rsidRDefault="008C7338" w:rsidP="008C7338">
      <w:pPr>
        <w:pStyle w:val="NoSpacing"/>
        <w:jc w:val="both"/>
        <w:rPr>
          <w:rFonts w:cstheme="minorHAnsi"/>
          <w:sz w:val="20"/>
          <w:szCs w:val="20"/>
          <w:lang w:val="en-GB"/>
        </w:rPr>
      </w:pPr>
      <w:r w:rsidRPr="008C7338">
        <w:rPr>
          <w:rFonts w:cstheme="minorHAnsi"/>
          <w:sz w:val="20"/>
          <w:szCs w:val="20"/>
          <w:lang w:val="en-GB"/>
        </w:rPr>
        <w:t>This project activity will include the following: (i) undertake a waste valorisation assessment of key waste streams (based on the outcomes of the hazardous waste inventory and database; Output 2.1) in partnership with interested private sector partners, research institutes, universities, and CPCIC/</w:t>
      </w:r>
      <w:r w:rsidRPr="008C7338">
        <w:rPr>
          <w:rFonts w:cstheme="minorHAnsi"/>
          <w:color w:val="000000" w:themeColor="text1"/>
          <w:sz w:val="20"/>
          <w:szCs w:val="20"/>
          <w:lang w:val="en-GB"/>
        </w:rPr>
        <w:t>NIRDA</w:t>
      </w:r>
      <w:r w:rsidRPr="008C7338">
        <w:rPr>
          <w:rFonts w:cstheme="minorHAnsi"/>
          <w:sz w:val="20"/>
          <w:szCs w:val="20"/>
          <w:lang w:val="en-GB"/>
        </w:rPr>
        <w:t xml:space="preserve">, followed by technical validation and submission for approval; (ii) design and implement a waste valorisation challenge competition to </w:t>
      </w:r>
      <w:r w:rsidRPr="008C7338">
        <w:rPr>
          <w:rFonts w:cstheme="minorHAnsi"/>
          <w:sz w:val="20"/>
          <w:szCs w:val="20"/>
          <w:lang w:val="en-GB"/>
        </w:rPr>
        <w:lastRenderedPageBreak/>
        <w:t>raise awareness and generate innovative ideas from stakeholders such as SMEs, NGOs, individuals, and investors; and (iii) design and implement waste valorisation pilots, which include the enhancement of technical and financial capacity (facilitated by the engagement of investments including FONERWA and the private sector), consideration of industrial symbiosis</w:t>
      </w:r>
      <w:r w:rsidRPr="008C7338">
        <w:rPr>
          <w:rStyle w:val="FootnoteReference"/>
          <w:rFonts w:eastAsia="Times" w:cstheme="minorHAnsi"/>
          <w:sz w:val="20"/>
          <w:szCs w:val="20"/>
          <w:lang w:val="en-GB"/>
        </w:rPr>
        <w:footnoteReference w:id="1"/>
      </w:r>
      <w:r w:rsidRPr="008C7338">
        <w:rPr>
          <w:rFonts w:cstheme="minorHAnsi"/>
          <w:sz w:val="20"/>
          <w:szCs w:val="20"/>
          <w:lang w:val="en-GB"/>
        </w:rPr>
        <w:t xml:space="preserve"> arrangements, and informing the scale-up of waste valorisation concepts into viable economic activities. Guidance and training will be provided to relevant stakeholders, including public and private sector waste generators and waste management enterprises, to address all of the above steps.</w:t>
      </w:r>
    </w:p>
    <w:p w14:paraId="199AA7E2" w14:textId="77777777" w:rsidR="008C7338" w:rsidRPr="008C7338" w:rsidRDefault="008C7338" w:rsidP="008C7338">
      <w:pPr>
        <w:pStyle w:val="NoSpacing"/>
        <w:jc w:val="both"/>
        <w:rPr>
          <w:rFonts w:cstheme="minorHAnsi"/>
          <w:sz w:val="20"/>
          <w:szCs w:val="20"/>
          <w:lang w:val="en-GB"/>
        </w:rPr>
      </w:pPr>
    </w:p>
    <w:p w14:paraId="22C6314B" w14:textId="7279EC66" w:rsidR="008C7338" w:rsidRPr="008C7338" w:rsidRDefault="008C7338" w:rsidP="009A4430">
      <w:pPr>
        <w:pStyle w:val="NoSpacing"/>
        <w:jc w:val="both"/>
        <w:rPr>
          <w:rFonts w:cstheme="minorHAnsi"/>
          <w:sz w:val="20"/>
          <w:szCs w:val="20"/>
          <w:lang w:val="en-GB"/>
        </w:rPr>
      </w:pPr>
      <w:r w:rsidRPr="008C7338">
        <w:rPr>
          <w:rFonts w:cstheme="minorHAnsi"/>
          <w:sz w:val="20"/>
          <w:szCs w:val="20"/>
          <w:lang w:val="en-GB"/>
        </w:rPr>
        <w:t>One pilot will address PET recycling. Other priority sectors that may be addressed include the tea industry, paint industry, textile industry, automotive industry, pharmacies, food and beverage industry, construction sector, beauty industry, cosmetic industry, solar products, telecommunications, and healthcare sector. Potential waste streams that may be addressed include, among others: waste oil, plastics (PET and High Density Polyethylene (HDPE)), organic waste, paint waste, tires, textile waste, carton waste, glass, and wastewater. This may involve the following waste valorisation approaches, among others: compost and briquettes made from organic waste; production of alternative liquid and solid fuel (for CIMERWA cement plant) based on the use of organic waste and waste oils; methane gas capture from landfills; and generating energy from healthcare waste incineration. This activity will also take into account the possibility of, and procedures for, importing waste and recyclables from neighbouring countries for environmentally sound treatment in Rwanda.</w:t>
      </w:r>
    </w:p>
    <w:p w14:paraId="285DD926" w14:textId="77777777" w:rsidR="008C7338" w:rsidRPr="008C7338" w:rsidRDefault="008C7338" w:rsidP="008C7338">
      <w:pPr>
        <w:shd w:val="clear" w:color="auto" w:fill="FFFFFF"/>
        <w:spacing w:before="0" w:after="0"/>
        <w:rPr>
          <w:rFonts w:cstheme="minorHAnsi"/>
          <w:szCs w:val="20"/>
        </w:rPr>
      </w:pPr>
    </w:p>
    <w:p w14:paraId="14DEF366" w14:textId="411A1DAA" w:rsidR="008C7338" w:rsidRPr="008C7338" w:rsidRDefault="008C7338" w:rsidP="006229F7">
      <w:pPr>
        <w:shd w:val="clear" w:color="auto" w:fill="FFFFFF"/>
        <w:spacing w:before="0" w:after="0"/>
        <w:rPr>
          <w:rFonts w:cstheme="minorHAnsi"/>
          <w:szCs w:val="20"/>
        </w:rPr>
      </w:pPr>
      <w:r w:rsidRPr="008C7338">
        <w:rPr>
          <w:rFonts w:cstheme="minorHAnsi"/>
          <w:szCs w:val="20"/>
        </w:rPr>
        <w:t>This project activity will also develop an online waste management platform with a view to providing a one-stop shop solution that connects all actors in the waste management value chain to promote waste recovery in a larger circular economy context. The national waste management platform will include representation by the public, private, and NGO sectors.</w:t>
      </w:r>
    </w:p>
    <w:p w14:paraId="482C5A9C" w14:textId="77777777" w:rsidR="008C7338" w:rsidRPr="008C7338" w:rsidRDefault="008C7338" w:rsidP="008C7338">
      <w:pPr>
        <w:pStyle w:val="NoSpacing"/>
        <w:jc w:val="both"/>
        <w:rPr>
          <w:rFonts w:cstheme="minorHAnsi"/>
          <w:color w:val="5F497A" w:themeColor="accent4" w:themeShade="BF"/>
          <w:sz w:val="20"/>
          <w:szCs w:val="20"/>
          <w:lang w:val="en-GB"/>
        </w:rPr>
      </w:pPr>
    </w:p>
    <w:p w14:paraId="689CE23E" w14:textId="77777777" w:rsidR="008C7338" w:rsidRPr="008C7338" w:rsidRDefault="008C7338" w:rsidP="008C7338">
      <w:pPr>
        <w:spacing w:before="0" w:after="0"/>
        <w:ind w:left="2160" w:hanging="2160"/>
        <w:rPr>
          <w:rFonts w:cstheme="minorHAnsi"/>
          <w:b/>
          <w:i/>
          <w:szCs w:val="20"/>
        </w:rPr>
      </w:pPr>
      <w:r w:rsidRPr="008C7338">
        <w:rPr>
          <w:rFonts w:cstheme="minorHAnsi"/>
          <w:b/>
          <w:i/>
          <w:szCs w:val="20"/>
        </w:rPr>
        <w:t xml:space="preserve">Output </w:t>
      </w:r>
      <w:r w:rsidRPr="008C7338">
        <w:rPr>
          <w:rFonts w:cstheme="minorHAnsi"/>
          <w:b/>
          <w:i/>
          <w:iCs/>
          <w:szCs w:val="20"/>
        </w:rPr>
        <w:t>5</w:t>
      </w:r>
      <w:r w:rsidRPr="008C7338">
        <w:rPr>
          <w:rFonts w:cstheme="minorHAnsi"/>
          <w:b/>
          <w:i/>
          <w:szCs w:val="20"/>
        </w:rPr>
        <w:t xml:space="preserve">.2: </w:t>
      </w:r>
      <w:r w:rsidRPr="008C7338">
        <w:rPr>
          <w:rFonts w:cstheme="minorHAnsi"/>
          <w:b/>
          <w:i/>
          <w:szCs w:val="20"/>
        </w:rPr>
        <w:tab/>
        <w:t>Environmental performance of existing waste treatment facilities enhanced and national treatment capacity for hazardous waste increased (volume + diversification) through the introduction of new locally suitable disposal/treatment solutions</w:t>
      </w:r>
    </w:p>
    <w:p w14:paraId="65A060FA" w14:textId="77777777" w:rsidR="008C7338" w:rsidRPr="008C7338" w:rsidRDefault="008C7338" w:rsidP="008C7338">
      <w:pPr>
        <w:spacing w:before="0" w:after="0"/>
        <w:ind w:left="2160" w:hanging="2160"/>
        <w:rPr>
          <w:rFonts w:cstheme="minorHAnsi"/>
          <w:color w:val="5F497A" w:themeColor="accent4" w:themeShade="BF"/>
          <w:szCs w:val="20"/>
          <w:u w:val="single"/>
        </w:rPr>
      </w:pPr>
    </w:p>
    <w:p w14:paraId="54B54BB5" w14:textId="77777777" w:rsidR="008C7338" w:rsidRPr="008C7338" w:rsidRDefault="008C7338" w:rsidP="008C7338">
      <w:pPr>
        <w:spacing w:before="0" w:after="0"/>
        <w:ind w:left="2160" w:hanging="2160"/>
        <w:rPr>
          <w:rFonts w:cstheme="minorHAnsi"/>
          <w:i/>
          <w:iCs/>
          <w:szCs w:val="20"/>
        </w:rPr>
      </w:pPr>
      <w:r w:rsidRPr="008C7338">
        <w:rPr>
          <w:rFonts w:cstheme="minorHAnsi"/>
          <w:i/>
          <w:szCs w:val="20"/>
        </w:rPr>
        <w:t xml:space="preserve">Activity </w:t>
      </w:r>
      <w:r w:rsidRPr="008C7338">
        <w:rPr>
          <w:rFonts w:cstheme="minorHAnsi"/>
          <w:i/>
          <w:iCs/>
          <w:szCs w:val="20"/>
        </w:rPr>
        <w:t>5</w:t>
      </w:r>
      <w:r w:rsidRPr="008C7338">
        <w:rPr>
          <w:rFonts w:cstheme="minorHAnsi"/>
          <w:i/>
          <w:szCs w:val="20"/>
        </w:rPr>
        <w:t>.2.</w:t>
      </w:r>
      <w:r w:rsidRPr="008C7338">
        <w:rPr>
          <w:rFonts w:cstheme="minorHAnsi"/>
          <w:i/>
          <w:iCs/>
          <w:szCs w:val="20"/>
        </w:rPr>
        <w:t>1</w:t>
      </w:r>
      <w:r w:rsidRPr="008C7338">
        <w:rPr>
          <w:rFonts w:cstheme="minorHAnsi"/>
          <w:i/>
          <w:szCs w:val="20"/>
        </w:rPr>
        <w:t xml:space="preserve">: </w:t>
      </w:r>
      <w:r w:rsidRPr="008C7338">
        <w:rPr>
          <w:rFonts w:cstheme="minorHAnsi"/>
          <w:i/>
          <w:szCs w:val="20"/>
        </w:rPr>
        <w:tab/>
        <w:t xml:space="preserve">Design and undertake demonstration pilots to enhance national hazardous waste treatment capacity and environmental performance </w:t>
      </w:r>
    </w:p>
    <w:p w14:paraId="7714571F" w14:textId="77777777" w:rsidR="00021529" w:rsidRDefault="00021529" w:rsidP="008C7338">
      <w:pPr>
        <w:pStyle w:val="NoSpacing"/>
        <w:jc w:val="both"/>
        <w:rPr>
          <w:rFonts w:cstheme="minorHAnsi"/>
          <w:sz w:val="20"/>
          <w:szCs w:val="20"/>
          <w:lang w:val="en-GB"/>
        </w:rPr>
      </w:pPr>
    </w:p>
    <w:p w14:paraId="2D1E1083" w14:textId="477538E4" w:rsidR="008C7338" w:rsidRPr="008C7338" w:rsidRDefault="008C7338" w:rsidP="008C7338">
      <w:pPr>
        <w:pStyle w:val="NoSpacing"/>
        <w:jc w:val="both"/>
        <w:rPr>
          <w:rFonts w:cstheme="minorHAnsi"/>
          <w:sz w:val="20"/>
          <w:szCs w:val="20"/>
          <w:lang w:val="en-GB"/>
        </w:rPr>
      </w:pPr>
      <w:r w:rsidRPr="008C7338">
        <w:rPr>
          <w:rFonts w:cstheme="minorHAnsi"/>
          <w:sz w:val="20"/>
          <w:szCs w:val="20"/>
          <w:lang w:val="en-GB"/>
        </w:rPr>
        <w:t>This project activity will include the following: (i) undertake facility-specific environmental performance assessments and identify process measures to reduce releases (uPOPs, heavy metals, POPs, Hg, and other hazardous substances); (ii) undertake waste treatment assessments for priority waste streams to identify interim storage needs, safekeeping measures required, and locally suitable disposal/treatment solutions for hazardous waste streams, including the potential for increasing the facilities’ capacity in terms of both volume and type of waste; and (iii) design, implement, and assess for viability demonstration pilots to test locally suitable disposal/treatment solutions for hazardous waste streams. Guidance and training will be provided to relevant stakeholders, including waste treatment facility operators (such as Enviroserve, CIMERWA, and DPMM Kalisimbi and Depot Kalisimbi Ltd), REMA, and others to address all of the above steps.</w:t>
      </w:r>
    </w:p>
    <w:p w14:paraId="756C2BA8" w14:textId="77777777" w:rsidR="008C7338" w:rsidRPr="008C7338" w:rsidRDefault="008C7338" w:rsidP="008C7338">
      <w:pPr>
        <w:pStyle w:val="NoSpacing"/>
        <w:jc w:val="both"/>
        <w:rPr>
          <w:rFonts w:cstheme="minorHAnsi"/>
          <w:sz w:val="20"/>
          <w:szCs w:val="20"/>
          <w:lang w:val="en-GB"/>
        </w:rPr>
      </w:pPr>
    </w:p>
    <w:p w14:paraId="7AEF6DD8" w14:textId="77777777" w:rsidR="008C7338" w:rsidRPr="008C7338" w:rsidRDefault="008C7338" w:rsidP="008C7338">
      <w:pPr>
        <w:spacing w:before="0" w:after="0"/>
        <w:ind w:left="2160" w:hanging="2160"/>
        <w:rPr>
          <w:rFonts w:cstheme="minorHAnsi"/>
          <w:b/>
          <w:i/>
          <w:szCs w:val="20"/>
        </w:rPr>
      </w:pPr>
      <w:r w:rsidRPr="008C7338">
        <w:rPr>
          <w:rFonts w:cstheme="minorHAnsi"/>
          <w:b/>
          <w:i/>
          <w:iCs/>
          <w:szCs w:val="20"/>
        </w:rPr>
        <w:t>Output 5</w:t>
      </w:r>
      <w:r w:rsidRPr="008C7338">
        <w:rPr>
          <w:rFonts w:cstheme="minorHAnsi"/>
          <w:b/>
          <w:i/>
          <w:szCs w:val="20"/>
        </w:rPr>
        <w:t xml:space="preserve">.3: </w:t>
      </w:r>
      <w:r w:rsidRPr="008C7338">
        <w:rPr>
          <w:rFonts w:cstheme="minorHAnsi"/>
          <w:b/>
          <w:i/>
          <w:szCs w:val="20"/>
        </w:rPr>
        <w:tab/>
        <w:t>Capacity improved of existing hazardous waste interim storage facilities to handle additional hazardous waste streams</w:t>
      </w:r>
    </w:p>
    <w:p w14:paraId="4E55EAA2" w14:textId="77777777" w:rsidR="008C7338" w:rsidRPr="008C7338" w:rsidRDefault="008C7338" w:rsidP="008C7338">
      <w:pPr>
        <w:spacing w:before="0" w:after="0"/>
        <w:ind w:left="2160" w:hanging="2160"/>
        <w:rPr>
          <w:rFonts w:cstheme="minorHAnsi"/>
          <w:b/>
          <w:color w:val="5F497A" w:themeColor="accent4" w:themeShade="BF"/>
          <w:szCs w:val="20"/>
        </w:rPr>
      </w:pPr>
    </w:p>
    <w:p w14:paraId="511729BC" w14:textId="77777777" w:rsidR="008C7338" w:rsidRPr="008C7338" w:rsidRDefault="008C7338" w:rsidP="008C7338">
      <w:pPr>
        <w:spacing w:before="0" w:after="0"/>
        <w:ind w:left="2160" w:hanging="2160"/>
        <w:rPr>
          <w:rFonts w:cstheme="minorHAnsi"/>
          <w:i/>
          <w:szCs w:val="20"/>
        </w:rPr>
      </w:pPr>
      <w:r w:rsidRPr="008C7338">
        <w:rPr>
          <w:rFonts w:cstheme="minorHAnsi"/>
          <w:i/>
          <w:szCs w:val="20"/>
        </w:rPr>
        <w:t xml:space="preserve">Activity </w:t>
      </w:r>
      <w:r w:rsidRPr="008C7338">
        <w:rPr>
          <w:rFonts w:cstheme="minorHAnsi"/>
          <w:i/>
          <w:iCs/>
          <w:szCs w:val="20"/>
        </w:rPr>
        <w:t>5.</w:t>
      </w:r>
      <w:r w:rsidRPr="008C7338">
        <w:rPr>
          <w:rFonts w:cstheme="minorHAnsi"/>
          <w:i/>
          <w:szCs w:val="20"/>
        </w:rPr>
        <w:t>3.</w:t>
      </w:r>
      <w:r w:rsidRPr="008C7338">
        <w:rPr>
          <w:rFonts w:cstheme="minorHAnsi"/>
          <w:i/>
          <w:iCs/>
          <w:szCs w:val="20"/>
        </w:rPr>
        <w:t>1</w:t>
      </w:r>
      <w:r w:rsidRPr="008C7338">
        <w:rPr>
          <w:rFonts w:cstheme="minorHAnsi"/>
          <w:i/>
          <w:szCs w:val="20"/>
        </w:rPr>
        <w:t xml:space="preserve">: </w:t>
      </w:r>
      <w:r w:rsidRPr="008C7338">
        <w:rPr>
          <w:rFonts w:cstheme="minorHAnsi"/>
          <w:i/>
          <w:szCs w:val="20"/>
        </w:rPr>
        <w:tab/>
        <w:t>Assess and improve capacity of existing hazardous waste interim storage facilities</w:t>
      </w:r>
    </w:p>
    <w:p w14:paraId="00A8E5D2" w14:textId="77777777" w:rsidR="008C7338" w:rsidRPr="008C7338" w:rsidRDefault="008C7338" w:rsidP="008C7338">
      <w:pPr>
        <w:pStyle w:val="NoSpacing"/>
        <w:jc w:val="both"/>
        <w:rPr>
          <w:rFonts w:cstheme="minorHAnsi"/>
          <w:color w:val="5F497A" w:themeColor="accent4" w:themeShade="BF"/>
          <w:sz w:val="20"/>
          <w:szCs w:val="20"/>
          <w:lang w:val="en-GB"/>
        </w:rPr>
      </w:pPr>
    </w:p>
    <w:p w14:paraId="58DBF85A" w14:textId="77777777" w:rsidR="008C7338" w:rsidRPr="008C7338" w:rsidRDefault="008C7338" w:rsidP="008C7338">
      <w:pPr>
        <w:pStyle w:val="NoSpacing"/>
        <w:jc w:val="both"/>
        <w:rPr>
          <w:rFonts w:cstheme="minorHAnsi"/>
          <w:sz w:val="20"/>
          <w:szCs w:val="20"/>
          <w:lang w:val="en-GB"/>
        </w:rPr>
      </w:pPr>
      <w:r w:rsidRPr="008C7338">
        <w:rPr>
          <w:rFonts w:cstheme="minorHAnsi"/>
          <w:sz w:val="20"/>
          <w:szCs w:val="20"/>
          <w:lang w:val="en-GB"/>
        </w:rPr>
        <w:t xml:space="preserve">This project activity will include the following: (i) based on the detailed hazardous waste inventory (Output 2.1) assess what types of wastes present or generated in Rwanda require interim storage at the national/regional level (while awaiting disposal/treatment); (ii) identify the type of measures that need to be put in place to ensure safekeeping of these wastes (e.g. capacity, occupational safety and health, environmental protection, security); </w:t>
      </w:r>
      <w:r w:rsidRPr="008C7338">
        <w:rPr>
          <w:rFonts w:cstheme="minorHAnsi"/>
          <w:sz w:val="20"/>
          <w:szCs w:val="20"/>
          <w:lang w:val="en-GB"/>
        </w:rPr>
        <w:br/>
        <w:t xml:space="preserve">(iii) develop an interim storage facilities upgrade plan including recommendations for capacity  and type of interim storage required; (iv) undertake technical validation of the assessment and interim storage facilities </w:t>
      </w:r>
      <w:r w:rsidRPr="008C7338">
        <w:rPr>
          <w:rFonts w:cstheme="minorHAnsi"/>
          <w:sz w:val="20"/>
          <w:szCs w:val="20"/>
          <w:lang w:val="en-GB"/>
        </w:rPr>
        <w:lastRenderedPageBreak/>
        <w:t>upgrade plan and submit for approval; and (v) upgrade/expand existing interim storage facilities’ infrastructure and related management system to international standards and can accommodate the necessary hazardous waste streams. Guidance and training will be provided to relevant stakeholders including REMA and other relevant stakeholders to address all of the above steps.</w:t>
      </w:r>
    </w:p>
    <w:p w14:paraId="09D36C4A" w14:textId="77777777" w:rsidR="008C7338" w:rsidRPr="008C7338" w:rsidRDefault="008C7338" w:rsidP="008C7338">
      <w:pPr>
        <w:pStyle w:val="NoSpacing"/>
        <w:jc w:val="both"/>
        <w:rPr>
          <w:rFonts w:cstheme="minorHAnsi"/>
          <w:sz w:val="20"/>
          <w:szCs w:val="20"/>
          <w:lang w:val="en-GB"/>
        </w:rPr>
      </w:pPr>
    </w:p>
    <w:p w14:paraId="29680EA5" w14:textId="019D2803" w:rsidR="008C7338" w:rsidRPr="008C7338" w:rsidRDefault="00666373" w:rsidP="00B50686">
      <w:pPr>
        <w:spacing w:before="0" w:after="0"/>
        <w:ind w:left="2160" w:hanging="2160"/>
        <w:rPr>
          <w:rFonts w:cstheme="minorHAnsi"/>
          <w:b/>
          <w:szCs w:val="20"/>
        </w:rPr>
      </w:pPr>
      <w:r>
        <w:rPr>
          <w:rFonts w:cstheme="minorHAnsi"/>
          <w:b/>
          <w:szCs w:val="20"/>
        </w:rPr>
        <w:t>COMPONENT</w:t>
      </w:r>
      <w:r w:rsidRPr="008C7338">
        <w:rPr>
          <w:rFonts w:cstheme="minorHAnsi"/>
          <w:b/>
          <w:szCs w:val="20"/>
        </w:rPr>
        <w:t xml:space="preserve"> </w:t>
      </w:r>
      <w:r w:rsidR="00D86BA9">
        <w:rPr>
          <w:rFonts w:cstheme="minorHAnsi"/>
          <w:b/>
          <w:szCs w:val="20"/>
        </w:rPr>
        <w:t>4</w:t>
      </w:r>
      <w:r w:rsidR="008C7338" w:rsidRPr="008C7338">
        <w:rPr>
          <w:rFonts w:cstheme="minorHAnsi"/>
          <w:b/>
          <w:szCs w:val="20"/>
        </w:rPr>
        <w:t xml:space="preserve">: </w:t>
      </w:r>
      <w:r w:rsidR="008C7338" w:rsidRPr="008C7338">
        <w:rPr>
          <w:rFonts w:cstheme="minorHAnsi"/>
          <w:b/>
          <w:szCs w:val="20"/>
        </w:rPr>
        <w:tab/>
        <w:t>Raise awareness to support behavioral change, capture and disseminate experiences, lessons-learned and environmental best practices</w:t>
      </w:r>
    </w:p>
    <w:p w14:paraId="18069EFE" w14:textId="77777777" w:rsidR="008C7338" w:rsidRPr="008C7338" w:rsidRDefault="008C7338" w:rsidP="008C7338">
      <w:pPr>
        <w:spacing w:before="0" w:after="0"/>
        <w:ind w:left="450"/>
        <w:rPr>
          <w:rFonts w:cstheme="minorHAnsi"/>
          <w:b/>
          <w:color w:val="5F497A" w:themeColor="accent4" w:themeShade="BF"/>
          <w:szCs w:val="20"/>
        </w:rPr>
      </w:pPr>
    </w:p>
    <w:p w14:paraId="510E41F3" w14:textId="77777777" w:rsidR="008C7338" w:rsidRPr="008C7338" w:rsidRDefault="008C7338" w:rsidP="008C7338">
      <w:pPr>
        <w:shd w:val="clear" w:color="auto" w:fill="FFFFFF"/>
        <w:spacing w:before="0" w:after="0"/>
        <w:ind w:left="2160" w:hanging="2160"/>
        <w:rPr>
          <w:rFonts w:cstheme="minorHAnsi"/>
          <w:b/>
          <w:szCs w:val="20"/>
        </w:rPr>
      </w:pPr>
      <w:r w:rsidRPr="008C7338">
        <w:rPr>
          <w:rFonts w:cstheme="minorHAnsi"/>
          <w:b/>
          <w:szCs w:val="20"/>
        </w:rPr>
        <w:t xml:space="preserve">Outcome 6: </w:t>
      </w:r>
      <w:r w:rsidRPr="008C7338">
        <w:rPr>
          <w:rFonts w:cstheme="minorHAnsi"/>
          <w:b/>
          <w:szCs w:val="20"/>
        </w:rPr>
        <w:tab/>
        <w:t>Awareness raised on the sound management of POPs, Hg, and related wastes</w:t>
      </w:r>
    </w:p>
    <w:p w14:paraId="2B04F2A7" w14:textId="77777777" w:rsidR="008C7338" w:rsidRPr="008C7338" w:rsidRDefault="008C7338" w:rsidP="008C7338">
      <w:pPr>
        <w:shd w:val="clear" w:color="auto" w:fill="FFFFFF"/>
        <w:spacing w:before="0" w:after="0"/>
        <w:ind w:left="450"/>
        <w:rPr>
          <w:rFonts w:cstheme="minorHAnsi"/>
          <w:b/>
          <w:color w:val="5F497A" w:themeColor="accent4" w:themeShade="BF"/>
          <w:szCs w:val="20"/>
        </w:rPr>
      </w:pPr>
    </w:p>
    <w:p w14:paraId="77DDAF4E" w14:textId="77777777" w:rsidR="008C7338" w:rsidRPr="008C7338" w:rsidRDefault="008C7338" w:rsidP="008C7338">
      <w:pPr>
        <w:spacing w:before="0" w:after="0"/>
        <w:ind w:left="2160" w:hanging="2160"/>
        <w:rPr>
          <w:rFonts w:cstheme="minorHAnsi"/>
          <w:bCs/>
          <w:i/>
          <w:iCs/>
          <w:szCs w:val="20"/>
        </w:rPr>
      </w:pPr>
      <w:r w:rsidRPr="008C7338">
        <w:rPr>
          <w:rFonts w:cstheme="minorHAnsi"/>
          <w:i/>
          <w:szCs w:val="20"/>
        </w:rPr>
        <w:t xml:space="preserve">Output </w:t>
      </w:r>
      <w:r w:rsidRPr="008C7338">
        <w:rPr>
          <w:rFonts w:cstheme="minorHAnsi"/>
          <w:bCs/>
          <w:i/>
          <w:iCs/>
          <w:szCs w:val="20"/>
        </w:rPr>
        <w:t>6</w:t>
      </w:r>
      <w:r w:rsidRPr="008C7338">
        <w:rPr>
          <w:rFonts w:cstheme="minorHAnsi"/>
          <w:i/>
          <w:szCs w:val="20"/>
        </w:rPr>
        <w:t xml:space="preserve">.1: </w:t>
      </w:r>
      <w:r w:rsidRPr="008C7338">
        <w:rPr>
          <w:rFonts w:cstheme="minorHAnsi"/>
          <w:i/>
          <w:szCs w:val="20"/>
        </w:rPr>
        <w:tab/>
        <w:t>Awareness raised of 7,500 people (4,000 female and 3,500 male) on the sound management of POPs chemicals and Hg and related wastes through tailored training and awareness raising activities</w:t>
      </w:r>
    </w:p>
    <w:p w14:paraId="0E9B3DD9" w14:textId="77777777" w:rsidR="008C7338" w:rsidRPr="008C7338" w:rsidRDefault="008C7338" w:rsidP="008C7338">
      <w:pPr>
        <w:shd w:val="clear" w:color="auto" w:fill="FFFFFF"/>
        <w:spacing w:before="0" w:after="0"/>
        <w:ind w:left="450"/>
        <w:rPr>
          <w:rFonts w:cstheme="minorHAnsi"/>
          <w:color w:val="5F497A" w:themeColor="accent4" w:themeShade="BF"/>
          <w:szCs w:val="20"/>
        </w:rPr>
      </w:pPr>
    </w:p>
    <w:p w14:paraId="74A060B5" w14:textId="77777777" w:rsidR="008C7338" w:rsidRPr="008C7338" w:rsidRDefault="008C7338" w:rsidP="008C7338">
      <w:pPr>
        <w:spacing w:before="0" w:after="0"/>
        <w:ind w:left="2160" w:hanging="2160"/>
        <w:rPr>
          <w:rFonts w:cstheme="minorHAnsi"/>
          <w:i/>
          <w:iCs/>
          <w:szCs w:val="20"/>
        </w:rPr>
      </w:pPr>
      <w:r w:rsidRPr="008C7338">
        <w:rPr>
          <w:rFonts w:cstheme="minorHAnsi"/>
          <w:i/>
          <w:iCs/>
          <w:szCs w:val="20"/>
        </w:rPr>
        <w:t xml:space="preserve">Activity 6.1.1: </w:t>
      </w:r>
      <w:r w:rsidRPr="008C7338">
        <w:rPr>
          <w:rFonts w:cstheme="minorHAnsi"/>
          <w:i/>
          <w:iCs/>
          <w:szCs w:val="20"/>
        </w:rPr>
        <w:tab/>
        <w:t xml:space="preserve">Design and implement </w:t>
      </w:r>
      <w:r w:rsidRPr="008C7338">
        <w:rPr>
          <w:rFonts w:cstheme="minorHAnsi"/>
          <w:i/>
          <w:szCs w:val="20"/>
        </w:rPr>
        <w:t>an awareness raising plan</w:t>
      </w:r>
    </w:p>
    <w:p w14:paraId="47AAE668" w14:textId="77777777" w:rsidR="008C7338" w:rsidRPr="008C7338" w:rsidRDefault="008C7338" w:rsidP="008C7338">
      <w:pPr>
        <w:spacing w:before="0" w:after="0"/>
        <w:ind w:left="2160" w:hanging="2160"/>
        <w:rPr>
          <w:rFonts w:cstheme="minorHAnsi"/>
          <w:i/>
          <w:iCs/>
          <w:szCs w:val="20"/>
        </w:rPr>
      </w:pPr>
    </w:p>
    <w:p w14:paraId="26401F49" w14:textId="77777777" w:rsidR="008C7338" w:rsidRPr="008C7338" w:rsidRDefault="008C7338" w:rsidP="008C7338">
      <w:pPr>
        <w:spacing w:before="0" w:after="0"/>
        <w:ind w:left="2160" w:hanging="2160"/>
        <w:rPr>
          <w:rFonts w:cstheme="minorHAnsi"/>
          <w:b/>
          <w:szCs w:val="20"/>
        </w:rPr>
      </w:pPr>
      <w:r w:rsidRPr="008C7338">
        <w:rPr>
          <w:rFonts w:cstheme="minorHAnsi"/>
          <w:b/>
          <w:szCs w:val="20"/>
        </w:rPr>
        <w:t xml:space="preserve">Outcome 7: </w:t>
      </w:r>
      <w:r w:rsidRPr="008C7338">
        <w:rPr>
          <w:rFonts w:cstheme="minorHAnsi"/>
          <w:b/>
          <w:szCs w:val="20"/>
        </w:rPr>
        <w:tab/>
        <w:t>Project results sustained and replicated</w:t>
      </w:r>
    </w:p>
    <w:p w14:paraId="04FCFC94" w14:textId="77777777" w:rsidR="008C7338" w:rsidRPr="008C7338" w:rsidRDefault="008C7338" w:rsidP="008C7338">
      <w:pPr>
        <w:shd w:val="clear" w:color="auto" w:fill="FFFFFF"/>
        <w:spacing w:before="0" w:after="0"/>
        <w:ind w:left="450"/>
        <w:rPr>
          <w:rFonts w:cstheme="minorHAnsi"/>
          <w:b/>
          <w:color w:val="5F497A" w:themeColor="accent4" w:themeShade="BF"/>
          <w:szCs w:val="20"/>
        </w:rPr>
      </w:pPr>
    </w:p>
    <w:p w14:paraId="7872710F" w14:textId="77777777" w:rsidR="008C7338" w:rsidRPr="008C7338" w:rsidRDefault="008C7338" w:rsidP="008C7338">
      <w:pPr>
        <w:spacing w:before="0" w:after="0"/>
        <w:ind w:left="2160" w:hanging="2160"/>
        <w:rPr>
          <w:rFonts w:cstheme="minorHAnsi"/>
          <w:i/>
          <w:szCs w:val="20"/>
        </w:rPr>
      </w:pPr>
      <w:r w:rsidRPr="008C7338">
        <w:rPr>
          <w:rFonts w:cstheme="minorHAnsi"/>
          <w:i/>
          <w:szCs w:val="20"/>
        </w:rPr>
        <w:t xml:space="preserve">Output </w:t>
      </w:r>
      <w:r w:rsidRPr="008C7338">
        <w:rPr>
          <w:rFonts w:cstheme="minorHAnsi"/>
          <w:bCs/>
          <w:i/>
          <w:iCs/>
          <w:szCs w:val="20"/>
        </w:rPr>
        <w:t>7</w:t>
      </w:r>
      <w:r w:rsidRPr="008C7338">
        <w:rPr>
          <w:rFonts w:cstheme="minorHAnsi"/>
          <w:i/>
          <w:szCs w:val="20"/>
        </w:rPr>
        <w:t xml:space="preserve">.1: </w:t>
      </w:r>
      <w:r w:rsidRPr="008C7338">
        <w:rPr>
          <w:rFonts w:cstheme="minorHAnsi"/>
          <w:i/>
          <w:szCs w:val="20"/>
        </w:rPr>
        <w:tab/>
        <w:t>Results, lessons-learned, and best practices captured in knowledge products and disseminated at national, regional, and global level to support replication (including development and implementation of an awareness raising and knowledge management plan)</w:t>
      </w:r>
    </w:p>
    <w:p w14:paraId="59684E99" w14:textId="77777777" w:rsidR="008C7338" w:rsidRPr="008C7338" w:rsidRDefault="008C7338" w:rsidP="008C7338">
      <w:pPr>
        <w:spacing w:before="0" w:after="0"/>
        <w:ind w:left="2160" w:hanging="2160"/>
        <w:rPr>
          <w:rFonts w:cstheme="minorHAnsi"/>
          <w:i/>
          <w:szCs w:val="20"/>
        </w:rPr>
      </w:pPr>
    </w:p>
    <w:p w14:paraId="119C310E" w14:textId="77777777" w:rsidR="008C7338" w:rsidRPr="008C7338" w:rsidRDefault="008C7338" w:rsidP="008C7338">
      <w:pPr>
        <w:spacing w:before="0" w:after="0"/>
        <w:ind w:left="2160" w:hanging="2160"/>
        <w:rPr>
          <w:rFonts w:cstheme="minorHAnsi"/>
          <w:bCs/>
          <w:i/>
          <w:iCs/>
          <w:szCs w:val="20"/>
        </w:rPr>
      </w:pPr>
      <w:r w:rsidRPr="008C7338">
        <w:rPr>
          <w:rFonts w:cstheme="minorHAnsi"/>
          <w:bCs/>
          <w:i/>
          <w:iCs/>
          <w:szCs w:val="20"/>
        </w:rPr>
        <w:t xml:space="preserve">Activity 7.1.1: </w:t>
      </w:r>
      <w:r w:rsidRPr="008C7338">
        <w:rPr>
          <w:rFonts w:cstheme="minorHAnsi"/>
          <w:bCs/>
          <w:i/>
          <w:iCs/>
          <w:szCs w:val="20"/>
        </w:rPr>
        <w:tab/>
        <w:t>Develop and implement a knowledge management (KM) plan that extracts, compiles, and disseminates experiences, lessons-learned, knowledge and best practices including yearly lessons-learned reports, case study reports, and end of project</w:t>
      </w:r>
    </w:p>
    <w:p w14:paraId="01191ABD" w14:textId="77777777" w:rsidR="0097401E" w:rsidRDefault="0097401E" w:rsidP="008C7338">
      <w:pPr>
        <w:spacing w:before="0" w:after="0"/>
        <w:ind w:left="2160" w:hanging="2160"/>
        <w:rPr>
          <w:rFonts w:cstheme="minorHAnsi"/>
          <w:i/>
          <w:szCs w:val="20"/>
        </w:rPr>
      </w:pPr>
    </w:p>
    <w:p w14:paraId="0C525044" w14:textId="0719BA9F" w:rsidR="008C7338" w:rsidRPr="008C7338" w:rsidRDefault="008C7338" w:rsidP="008C7338">
      <w:pPr>
        <w:spacing w:before="0" w:after="0"/>
        <w:ind w:left="2160" w:hanging="2160"/>
        <w:rPr>
          <w:rFonts w:cstheme="minorHAnsi"/>
          <w:i/>
          <w:szCs w:val="20"/>
        </w:rPr>
      </w:pPr>
      <w:r w:rsidRPr="008C7338">
        <w:rPr>
          <w:rFonts w:cstheme="minorHAnsi"/>
          <w:i/>
          <w:szCs w:val="20"/>
        </w:rPr>
        <w:t xml:space="preserve">Output </w:t>
      </w:r>
      <w:r w:rsidRPr="008C7338">
        <w:rPr>
          <w:rFonts w:cstheme="minorHAnsi"/>
          <w:bCs/>
          <w:i/>
          <w:iCs/>
          <w:szCs w:val="20"/>
        </w:rPr>
        <w:t>7</w:t>
      </w:r>
      <w:r w:rsidRPr="008C7338">
        <w:rPr>
          <w:rFonts w:cstheme="minorHAnsi"/>
          <w:i/>
          <w:szCs w:val="20"/>
        </w:rPr>
        <w:t xml:space="preserve">.2: </w:t>
      </w:r>
      <w:r w:rsidRPr="008C7338">
        <w:rPr>
          <w:rFonts w:cstheme="minorHAnsi"/>
          <w:i/>
          <w:szCs w:val="20"/>
        </w:rPr>
        <w:tab/>
        <w:t xml:space="preserve">M&amp;E and adaptive management applied in response to needs and Mid-term Evaluation findings </w:t>
      </w:r>
    </w:p>
    <w:p w14:paraId="4CDDE51E" w14:textId="77777777" w:rsidR="008C7338" w:rsidRPr="008C7338" w:rsidRDefault="008C7338" w:rsidP="008C7338">
      <w:pPr>
        <w:spacing w:before="0" w:after="0"/>
        <w:ind w:left="2160" w:hanging="2160"/>
        <w:rPr>
          <w:rFonts w:cstheme="minorHAnsi"/>
          <w:bCs/>
          <w:i/>
          <w:iCs/>
          <w:szCs w:val="20"/>
        </w:rPr>
      </w:pPr>
    </w:p>
    <w:p w14:paraId="77AB9460" w14:textId="77777777" w:rsidR="008C7338" w:rsidRPr="008C7338" w:rsidRDefault="008C7338" w:rsidP="008C7338">
      <w:pPr>
        <w:spacing w:before="0" w:after="0"/>
        <w:ind w:left="2160" w:hanging="2160"/>
        <w:rPr>
          <w:rFonts w:cstheme="minorHAnsi"/>
          <w:bCs/>
          <w:i/>
          <w:iCs/>
          <w:szCs w:val="20"/>
        </w:rPr>
      </w:pPr>
      <w:r w:rsidRPr="008C7338">
        <w:rPr>
          <w:rFonts w:cstheme="minorHAnsi"/>
          <w:bCs/>
          <w:i/>
          <w:iCs/>
          <w:szCs w:val="20"/>
        </w:rPr>
        <w:t xml:space="preserve">Activity 7.2.1: </w:t>
      </w:r>
      <w:r w:rsidRPr="008C7338">
        <w:rPr>
          <w:rFonts w:cstheme="minorHAnsi"/>
          <w:bCs/>
          <w:i/>
          <w:iCs/>
          <w:szCs w:val="20"/>
        </w:rPr>
        <w:tab/>
        <w:t>Apply standard UNDP/GEF M&amp;E and adaptive management processes in response to project oversight needs and Mid-term Evaluation findings</w:t>
      </w:r>
    </w:p>
    <w:p w14:paraId="0C6816F9" w14:textId="77777777" w:rsidR="008C7338" w:rsidRPr="008C7338" w:rsidRDefault="008C7338" w:rsidP="008C7338">
      <w:pPr>
        <w:spacing w:before="0" w:after="0"/>
        <w:ind w:left="2160" w:hanging="2160"/>
        <w:rPr>
          <w:rFonts w:cstheme="minorHAnsi"/>
          <w:bCs/>
          <w:i/>
          <w:iCs/>
          <w:szCs w:val="20"/>
        </w:rPr>
      </w:pPr>
      <w:r w:rsidRPr="008C7338">
        <w:rPr>
          <w:rFonts w:cstheme="minorHAnsi"/>
          <w:bCs/>
          <w:i/>
          <w:iCs/>
          <w:szCs w:val="20"/>
        </w:rPr>
        <w:t xml:space="preserve">Activity 7.2.2: </w:t>
      </w:r>
      <w:r w:rsidRPr="008C7338">
        <w:rPr>
          <w:rFonts w:cstheme="minorHAnsi"/>
          <w:bCs/>
          <w:i/>
          <w:iCs/>
          <w:szCs w:val="20"/>
        </w:rPr>
        <w:tab/>
        <w:t>Implement the Gender Action Plan to mainstream gender throughout project activities</w:t>
      </w:r>
    </w:p>
    <w:p w14:paraId="1045F7BF" w14:textId="77777777" w:rsidR="008C7338" w:rsidRPr="008C7338" w:rsidRDefault="008C7338" w:rsidP="008C7338">
      <w:pPr>
        <w:spacing w:before="0" w:after="0"/>
        <w:ind w:left="2160" w:hanging="2160"/>
        <w:rPr>
          <w:rFonts w:cstheme="minorHAnsi"/>
          <w:bCs/>
          <w:i/>
          <w:iCs/>
          <w:szCs w:val="20"/>
        </w:rPr>
      </w:pPr>
      <w:r w:rsidRPr="008C7338">
        <w:rPr>
          <w:rFonts w:cstheme="minorHAnsi"/>
          <w:bCs/>
          <w:i/>
          <w:iCs/>
          <w:szCs w:val="20"/>
        </w:rPr>
        <w:t xml:space="preserve">Activity 7.2.3: </w:t>
      </w:r>
      <w:r w:rsidRPr="008C7338">
        <w:rPr>
          <w:rFonts w:cstheme="minorHAnsi"/>
          <w:bCs/>
          <w:i/>
          <w:iCs/>
          <w:szCs w:val="20"/>
        </w:rPr>
        <w:tab/>
        <w:t>Develop and implement an ESIA and ESMP based on the SESP</w:t>
      </w:r>
    </w:p>
    <w:p w14:paraId="4D68721C" w14:textId="7B832540" w:rsidR="005E6F6E" w:rsidRPr="004C5681" w:rsidRDefault="00005401" w:rsidP="00BC4B35">
      <w:pPr>
        <w:spacing w:before="240" w:after="0"/>
        <w:rPr>
          <w:lang w:val="en-US"/>
        </w:rPr>
      </w:pPr>
      <w:r w:rsidRPr="004C5681">
        <w:rPr>
          <w:u w:val="single"/>
          <w:lang w:val="en-US"/>
        </w:rPr>
        <w:t>Project Duration</w:t>
      </w:r>
      <w:r w:rsidRPr="004C5681">
        <w:rPr>
          <w:lang w:val="en-US"/>
        </w:rPr>
        <w:t xml:space="preserve">: </w:t>
      </w:r>
      <w:r w:rsidR="005E6F6E" w:rsidRPr="004C5681">
        <w:rPr>
          <w:lang w:val="en-US"/>
        </w:rPr>
        <w:t xml:space="preserve">The duration </w:t>
      </w:r>
      <w:r w:rsidR="00697CC1" w:rsidRPr="004C5681">
        <w:rPr>
          <w:lang w:val="en-US"/>
        </w:rPr>
        <w:t xml:space="preserve">of </w:t>
      </w:r>
      <w:r w:rsidR="00084DE5" w:rsidRPr="004C5681">
        <w:rPr>
          <w:lang w:val="en-US"/>
        </w:rPr>
        <w:t>the</w:t>
      </w:r>
      <w:r w:rsidR="001251BA" w:rsidRPr="004C5681">
        <w:rPr>
          <w:lang w:val="en-US"/>
        </w:rPr>
        <w:t xml:space="preserve"> project is </w:t>
      </w:r>
      <w:r w:rsidR="00A669FD" w:rsidRPr="004C5681">
        <w:rPr>
          <w:lang w:val="en-US"/>
        </w:rPr>
        <w:t xml:space="preserve">5 </w:t>
      </w:r>
      <w:r w:rsidR="005E6F6E" w:rsidRPr="004C5681">
        <w:rPr>
          <w:lang w:val="en-US"/>
        </w:rPr>
        <w:t>years (</w:t>
      </w:r>
      <w:r w:rsidR="002340CC" w:rsidRPr="004C5681">
        <w:rPr>
          <w:lang w:val="en-US"/>
        </w:rPr>
        <w:t>202</w:t>
      </w:r>
      <w:r w:rsidR="003D08D7">
        <w:rPr>
          <w:lang w:val="en-US"/>
        </w:rPr>
        <w:t>2</w:t>
      </w:r>
      <w:r w:rsidR="004B5816" w:rsidRPr="004C5681">
        <w:rPr>
          <w:lang w:val="en-US"/>
        </w:rPr>
        <w:t>-</w:t>
      </w:r>
      <w:r w:rsidR="00A70BE5" w:rsidRPr="004C5681">
        <w:rPr>
          <w:lang w:val="en-US"/>
        </w:rPr>
        <w:t>202</w:t>
      </w:r>
      <w:r w:rsidR="00244945">
        <w:rPr>
          <w:lang w:val="en-US"/>
        </w:rPr>
        <w:t>7</w:t>
      </w:r>
      <w:r w:rsidR="005E6F6E" w:rsidRPr="004C5681">
        <w:rPr>
          <w:lang w:val="en-US"/>
        </w:rPr>
        <w:t>).</w:t>
      </w:r>
    </w:p>
    <w:p w14:paraId="66962BC7" w14:textId="77777777" w:rsidR="00943BC2" w:rsidRPr="004C5681" w:rsidRDefault="00943BC2" w:rsidP="00943BC2">
      <w:pPr>
        <w:spacing w:before="0" w:after="0"/>
        <w:rPr>
          <w:lang w:val="en-US"/>
        </w:rPr>
      </w:pPr>
    </w:p>
    <w:p w14:paraId="45D7EB4A" w14:textId="0BCC789C" w:rsidR="007E68B7" w:rsidRPr="004C5681" w:rsidRDefault="00A70BE5" w:rsidP="00943BC2">
      <w:pPr>
        <w:pStyle w:val="Heading2"/>
        <w:spacing w:before="0"/>
        <w:ind w:left="578" w:hanging="578"/>
        <w:rPr>
          <w:lang w:val="en-US"/>
        </w:rPr>
      </w:pPr>
      <w:bookmarkStart w:id="11" w:name="_Toc66206107"/>
      <w:r w:rsidRPr="004C5681">
        <w:rPr>
          <w:lang w:val="en-US"/>
        </w:rPr>
        <w:t>Purpose and S</w:t>
      </w:r>
      <w:r w:rsidR="004A22BA" w:rsidRPr="004C5681">
        <w:rPr>
          <w:lang w:val="en-US"/>
        </w:rPr>
        <w:t>cope of this ESMF</w:t>
      </w:r>
      <w:bookmarkEnd w:id="11"/>
    </w:p>
    <w:p w14:paraId="1BAA9DF7" w14:textId="7307327E" w:rsidR="007B6D6C" w:rsidRPr="004C5681" w:rsidRDefault="007B6D6C" w:rsidP="000B554D">
      <w:pPr>
        <w:spacing w:before="240"/>
        <w:rPr>
          <w:rFonts w:eastAsiaTheme="majorEastAsia"/>
          <w:lang w:val="en-US"/>
        </w:rPr>
      </w:pPr>
      <w:r w:rsidRPr="004C5681">
        <w:rPr>
          <w:lang w:val="en-US"/>
        </w:rPr>
        <w:t xml:space="preserve">This ESMF is a management tool to assist in </w:t>
      </w:r>
      <w:r w:rsidR="007756E1" w:rsidRPr="004C5681">
        <w:rPr>
          <w:lang w:val="en-US"/>
        </w:rPr>
        <w:t xml:space="preserve">managing </w:t>
      </w:r>
      <w:r w:rsidRPr="004C5681">
        <w:rPr>
          <w:lang w:val="en-US"/>
        </w:rPr>
        <w:t xml:space="preserve">potential adverse social and environmental impacts associated with activities </w:t>
      </w:r>
      <w:r w:rsidR="006D7B3B" w:rsidRPr="004C5681">
        <w:rPr>
          <w:lang w:val="en-US"/>
        </w:rPr>
        <w:t>of</w:t>
      </w:r>
      <w:r w:rsidR="00E027E9" w:rsidRPr="004C5681">
        <w:rPr>
          <w:lang w:val="en-US"/>
        </w:rPr>
        <w:t xml:space="preserve"> this GEF-financed</w:t>
      </w:r>
      <w:r w:rsidRPr="004C5681">
        <w:rPr>
          <w:lang w:val="en-US"/>
        </w:rPr>
        <w:t xml:space="preserve"> project</w:t>
      </w:r>
      <w:r w:rsidR="007756E1" w:rsidRPr="004C5681">
        <w:rPr>
          <w:lang w:val="en-US"/>
        </w:rPr>
        <w:t>, in line with the requirements of UNDP’s SES</w:t>
      </w:r>
      <w:r w:rsidRPr="004C5681">
        <w:rPr>
          <w:lang w:val="en-US"/>
        </w:rPr>
        <w:t>. The implement</w:t>
      </w:r>
      <w:r w:rsidR="001251BA" w:rsidRPr="004C5681">
        <w:rPr>
          <w:lang w:val="en-US"/>
        </w:rPr>
        <w:t>ing</w:t>
      </w:r>
      <w:r w:rsidRPr="004C5681">
        <w:rPr>
          <w:lang w:val="en-US"/>
        </w:rPr>
        <w:t xml:space="preserve"> partner of the project</w:t>
      </w:r>
      <w:r w:rsidR="00327FB3" w:rsidRPr="004C5681">
        <w:rPr>
          <w:lang w:val="en-US"/>
        </w:rPr>
        <w:t xml:space="preserve"> and the relevant members</w:t>
      </w:r>
      <w:r w:rsidR="00E027E9" w:rsidRPr="004C5681">
        <w:rPr>
          <w:lang w:val="en-US"/>
        </w:rPr>
        <w:t xml:space="preserve"> of the </w:t>
      </w:r>
      <w:r w:rsidR="008037D3" w:rsidRPr="004C5681">
        <w:rPr>
          <w:lang w:val="en-US"/>
        </w:rPr>
        <w:t>Pr</w:t>
      </w:r>
      <w:r w:rsidR="00E027E9" w:rsidRPr="004C5681">
        <w:rPr>
          <w:lang w:val="en-US"/>
        </w:rPr>
        <w:t xml:space="preserve">oject </w:t>
      </w:r>
      <w:r w:rsidR="008037D3" w:rsidRPr="004C5681">
        <w:rPr>
          <w:lang w:val="en-US"/>
        </w:rPr>
        <w:t>M</w:t>
      </w:r>
      <w:r w:rsidR="00E027E9" w:rsidRPr="004C5681">
        <w:rPr>
          <w:lang w:val="en-US"/>
        </w:rPr>
        <w:t xml:space="preserve">anagement </w:t>
      </w:r>
      <w:r w:rsidR="008037D3" w:rsidRPr="004C5681">
        <w:rPr>
          <w:lang w:val="en-US"/>
        </w:rPr>
        <w:t>U</w:t>
      </w:r>
      <w:r w:rsidR="00E027E9" w:rsidRPr="004C5681">
        <w:rPr>
          <w:lang w:val="en-US"/>
        </w:rPr>
        <w:t>nit</w:t>
      </w:r>
      <w:r w:rsidRPr="004C5681">
        <w:rPr>
          <w:lang w:val="en-US"/>
        </w:rPr>
        <w:t xml:space="preserve"> will </w:t>
      </w:r>
      <w:r w:rsidR="006D7B3B" w:rsidRPr="004C5681">
        <w:rPr>
          <w:lang w:val="en-US"/>
        </w:rPr>
        <w:t xml:space="preserve">follow </w:t>
      </w:r>
      <w:r w:rsidRPr="004C5681">
        <w:rPr>
          <w:lang w:val="en-US"/>
        </w:rPr>
        <w:t>this ESMF</w:t>
      </w:r>
      <w:r w:rsidR="006D7B3B" w:rsidRPr="004C5681">
        <w:rPr>
          <w:lang w:val="en-US"/>
        </w:rPr>
        <w:t xml:space="preserve"> during pr</w:t>
      </w:r>
      <w:r w:rsidR="008037D3" w:rsidRPr="004C5681">
        <w:rPr>
          <w:lang w:val="en-US"/>
        </w:rPr>
        <w:t>oject</w:t>
      </w:r>
      <w:r w:rsidR="006D7B3B" w:rsidRPr="004C5681">
        <w:rPr>
          <w:lang w:val="en-US"/>
        </w:rPr>
        <w:t xml:space="preserve"> implementation</w:t>
      </w:r>
      <w:r w:rsidRPr="004C5681">
        <w:rPr>
          <w:lang w:val="en-US"/>
        </w:rPr>
        <w:t xml:space="preserve"> </w:t>
      </w:r>
      <w:r w:rsidR="000B554D" w:rsidRPr="004C5681">
        <w:rPr>
          <w:lang w:val="en-US"/>
        </w:rPr>
        <w:t xml:space="preserve">and </w:t>
      </w:r>
      <w:r w:rsidRPr="004C5681">
        <w:rPr>
          <w:lang w:val="en-US"/>
        </w:rPr>
        <w:t xml:space="preserve">ensure the environmental and social </w:t>
      </w:r>
      <w:r w:rsidR="00621849" w:rsidRPr="004C5681">
        <w:rPr>
          <w:lang w:val="en-US"/>
        </w:rPr>
        <w:t>risks and impacts are fully assessed and management measure</w:t>
      </w:r>
      <w:r w:rsidR="00243F85" w:rsidRPr="004C5681">
        <w:rPr>
          <w:lang w:val="en-US"/>
        </w:rPr>
        <w:t>s are put</w:t>
      </w:r>
      <w:r w:rsidR="00621849" w:rsidRPr="004C5681">
        <w:rPr>
          <w:lang w:val="en-US"/>
        </w:rPr>
        <w:t xml:space="preserve"> in place prior to the implementation of the relevant project activities</w:t>
      </w:r>
      <w:r w:rsidRPr="004C5681">
        <w:rPr>
          <w:rFonts w:eastAsiaTheme="majorEastAsia"/>
          <w:lang w:val="en-US"/>
        </w:rPr>
        <w:t>.</w:t>
      </w:r>
    </w:p>
    <w:p w14:paraId="7B7AC500" w14:textId="0945896F" w:rsidR="007B6D6C" w:rsidRPr="004C5681" w:rsidRDefault="007B6D6C" w:rsidP="00F53DA9">
      <w:pPr>
        <w:spacing w:before="240" w:after="0"/>
        <w:rPr>
          <w:rFonts w:eastAsiaTheme="majorEastAsia"/>
          <w:lang w:val="en-US"/>
        </w:rPr>
      </w:pPr>
      <w:r w:rsidRPr="004C5681">
        <w:rPr>
          <w:rFonts w:eastAsiaTheme="majorEastAsia"/>
          <w:lang w:val="en-US"/>
        </w:rPr>
        <w:t>This ESMF identifies</w:t>
      </w:r>
      <w:r w:rsidR="00621849" w:rsidRPr="004C5681">
        <w:rPr>
          <w:rFonts w:eastAsiaTheme="majorEastAsia"/>
          <w:lang w:val="en-US"/>
        </w:rPr>
        <w:t xml:space="preserve"> the</w:t>
      </w:r>
      <w:r w:rsidRPr="004C5681">
        <w:rPr>
          <w:rFonts w:eastAsiaTheme="majorEastAsia"/>
          <w:lang w:val="en-US"/>
        </w:rPr>
        <w:t xml:space="preserve"> steps for detailed screening</w:t>
      </w:r>
      <w:r w:rsidR="00F8510C" w:rsidRPr="004C5681">
        <w:rPr>
          <w:rFonts w:eastAsiaTheme="majorEastAsia"/>
          <w:lang w:val="en-US"/>
        </w:rPr>
        <w:t xml:space="preserve"> and assessment</w:t>
      </w:r>
      <w:r w:rsidRPr="004C5681">
        <w:rPr>
          <w:rFonts w:eastAsiaTheme="majorEastAsia"/>
          <w:lang w:val="en-US"/>
        </w:rPr>
        <w:t xml:space="preserve"> of </w:t>
      </w:r>
      <w:r w:rsidR="00F8510C" w:rsidRPr="004C5681">
        <w:rPr>
          <w:rFonts w:eastAsiaTheme="majorEastAsia"/>
          <w:lang w:val="en-US"/>
        </w:rPr>
        <w:t>the project</w:t>
      </w:r>
      <w:r w:rsidR="008037D3" w:rsidRPr="004C5681">
        <w:rPr>
          <w:rFonts w:eastAsiaTheme="majorEastAsia"/>
          <w:lang w:val="en-US"/>
        </w:rPr>
        <w:t>’</w:t>
      </w:r>
      <w:r w:rsidR="00F8510C" w:rsidRPr="004C5681">
        <w:rPr>
          <w:rFonts w:eastAsiaTheme="majorEastAsia"/>
          <w:lang w:val="en-US"/>
        </w:rPr>
        <w:t xml:space="preserve">s </w:t>
      </w:r>
      <w:r w:rsidRPr="004C5681">
        <w:rPr>
          <w:rFonts w:eastAsiaTheme="majorEastAsia"/>
          <w:lang w:val="en-US"/>
        </w:rPr>
        <w:t>potential social and environmental</w:t>
      </w:r>
      <w:r w:rsidR="00F8510C" w:rsidRPr="004C5681">
        <w:rPr>
          <w:rFonts w:eastAsiaTheme="majorEastAsia"/>
          <w:lang w:val="en-US"/>
        </w:rPr>
        <w:t xml:space="preserve"> risks</w:t>
      </w:r>
      <w:r w:rsidRPr="004C5681">
        <w:rPr>
          <w:rFonts w:eastAsiaTheme="majorEastAsia"/>
          <w:lang w:val="en-US"/>
        </w:rPr>
        <w:t xml:space="preserve">, and for preparing and approving </w:t>
      </w:r>
      <w:r w:rsidR="00F8510C" w:rsidRPr="004C5681">
        <w:rPr>
          <w:rFonts w:eastAsiaTheme="majorEastAsia"/>
          <w:lang w:val="en-US"/>
        </w:rPr>
        <w:t xml:space="preserve">the required management </w:t>
      </w:r>
      <w:r w:rsidRPr="004C5681">
        <w:rPr>
          <w:rFonts w:eastAsiaTheme="majorEastAsia"/>
          <w:lang w:val="en-US"/>
        </w:rPr>
        <w:t>plans for avoiding, and where avoidance is not possible, reducing, mitigating, and managing these adverse impacts.</w:t>
      </w:r>
      <w:r w:rsidR="00C00054">
        <w:rPr>
          <w:rFonts w:eastAsiaTheme="majorEastAsia"/>
          <w:lang w:val="en-US"/>
        </w:rPr>
        <w:t xml:space="preserve"> Its scope covers all project activities described </w:t>
      </w:r>
      <w:r w:rsidR="0038029C">
        <w:rPr>
          <w:rFonts w:eastAsiaTheme="majorEastAsia"/>
          <w:lang w:val="en-US"/>
        </w:rPr>
        <w:t>in Section 1.1</w:t>
      </w:r>
      <w:r w:rsidR="0083197B">
        <w:rPr>
          <w:rFonts w:eastAsiaTheme="majorEastAsia"/>
          <w:lang w:val="en-US"/>
        </w:rPr>
        <w:t>, which include c</w:t>
      </w:r>
      <w:r w:rsidR="00F8091D">
        <w:rPr>
          <w:rFonts w:eastAsiaTheme="majorEastAsia"/>
          <w:lang w:val="en-US"/>
        </w:rPr>
        <w:t xml:space="preserve">o-financing </w:t>
      </w:r>
      <w:r w:rsidR="0083197B">
        <w:rPr>
          <w:rFonts w:eastAsiaTheme="majorEastAsia"/>
          <w:lang w:val="en-US"/>
        </w:rPr>
        <w:t xml:space="preserve">in terms of </w:t>
      </w:r>
      <w:r w:rsidR="0013528F">
        <w:rPr>
          <w:rFonts w:eastAsiaTheme="majorEastAsia"/>
          <w:lang w:val="en-US"/>
        </w:rPr>
        <w:t xml:space="preserve">in-kind </w:t>
      </w:r>
      <w:r w:rsidR="001D1C3D">
        <w:rPr>
          <w:rFonts w:eastAsiaTheme="majorEastAsia"/>
          <w:lang w:val="en-US"/>
        </w:rPr>
        <w:t>contributions</w:t>
      </w:r>
      <w:r w:rsidR="0013528F">
        <w:rPr>
          <w:rFonts w:eastAsiaTheme="majorEastAsia"/>
          <w:lang w:val="en-US"/>
        </w:rPr>
        <w:t xml:space="preserve">, </w:t>
      </w:r>
      <w:r w:rsidR="0083197B" w:rsidRPr="0083197B">
        <w:rPr>
          <w:rFonts w:eastAsiaTheme="majorEastAsia"/>
          <w:lang w:val="en-US"/>
        </w:rPr>
        <w:t>grant</w:t>
      </w:r>
      <w:r w:rsidR="0013528F">
        <w:rPr>
          <w:rFonts w:eastAsiaTheme="majorEastAsia"/>
          <w:lang w:val="en-US"/>
        </w:rPr>
        <w:t>s</w:t>
      </w:r>
      <w:r w:rsidR="0083197B" w:rsidRPr="0083197B">
        <w:rPr>
          <w:rFonts w:eastAsiaTheme="majorEastAsia"/>
          <w:lang w:val="en-US"/>
        </w:rPr>
        <w:t xml:space="preserve"> and equity investment</w:t>
      </w:r>
      <w:r w:rsidR="006F6390">
        <w:rPr>
          <w:rFonts w:eastAsiaTheme="majorEastAsia"/>
          <w:lang w:val="en-US"/>
        </w:rPr>
        <w:t xml:space="preserve"> </w:t>
      </w:r>
      <w:r w:rsidR="0013528F">
        <w:rPr>
          <w:rFonts w:eastAsiaTheme="majorEastAsia"/>
          <w:lang w:val="en-US"/>
        </w:rPr>
        <w:t>by</w:t>
      </w:r>
      <w:r w:rsidR="006F6390">
        <w:rPr>
          <w:rFonts w:eastAsiaTheme="majorEastAsia"/>
          <w:lang w:val="en-US"/>
        </w:rPr>
        <w:t xml:space="preserve"> </w:t>
      </w:r>
      <w:r w:rsidR="00470734">
        <w:rPr>
          <w:rFonts w:eastAsiaTheme="majorEastAsia"/>
          <w:lang w:val="en-US"/>
        </w:rPr>
        <w:t>various</w:t>
      </w:r>
      <w:r w:rsidR="00F053F2">
        <w:rPr>
          <w:rFonts w:eastAsiaTheme="majorEastAsia"/>
          <w:lang w:val="en-US"/>
        </w:rPr>
        <w:t xml:space="preserve"> government</w:t>
      </w:r>
      <w:r w:rsidR="00470734">
        <w:rPr>
          <w:rFonts w:eastAsiaTheme="majorEastAsia"/>
          <w:lang w:val="en-US"/>
        </w:rPr>
        <w:t xml:space="preserve"> </w:t>
      </w:r>
      <w:r w:rsidR="00112B4A">
        <w:rPr>
          <w:rFonts w:eastAsiaTheme="majorEastAsia"/>
          <w:lang w:val="en-US"/>
        </w:rPr>
        <w:t>agencies and the private sector</w:t>
      </w:r>
      <w:r w:rsidR="0013528F">
        <w:rPr>
          <w:rFonts w:eastAsiaTheme="majorEastAsia"/>
          <w:lang w:val="en-US"/>
        </w:rPr>
        <w:t xml:space="preserve"> </w:t>
      </w:r>
      <w:r w:rsidR="001D1C3D">
        <w:rPr>
          <w:rFonts w:eastAsiaTheme="majorEastAsia"/>
          <w:lang w:val="en-US"/>
        </w:rPr>
        <w:t>needed to implement the project</w:t>
      </w:r>
      <w:r w:rsidR="00112B4A">
        <w:rPr>
          <w:rFonts w:eastAsiaTheme="majorEastAsia"/>
          <w:lang w:val="en-US"/>
        </w:rPr>
        <w:t>.</w:t>
      </w:r>
    </w:p>
    <w:p w14:paraId="1C3A910E" w14:textId="77777777" w:rsidR="004A22BA" w:rsidRPr="004C5681" w:rsidRDefault="004A22BA" w:rsidP="00122A40">
      <w:pPr>
        <w:pStyle w:val="Heading2"/>
        <w:spacing w:before="480"/>
        <w:ind w:left="578" w:hanging="578"/>
        <w:rPr>
          <w:lang w:val="en-US"/>
        </w:rPr>
      </w:pPr>
      <w:bookmarkStart w:id="12" w:name="_Toc66206108"/>
      <w:r w:rsidRPr="004C5681">
        <w:rPr>
          <w:lang w:val="en-US"/>
        </w:rPr>
        <w:lastRenderedPageBreak/>
        <w:t>Potential Social and Environmental Impacts</w:t>
      </w:r>
      <w:bookmarkEnd w:id="12"/>
    </w:p>
    <w:p w14:paraId="0BF01209" w14:textId="26F36C76" w:rsidR="00273DEB" w:rsidRDefault="00273DEB" w:rsidP="00273DEB">
      <w:pPr>
        <w:spacing w:after="0"/>
        <w:rPr>
          <w:lang w:val="en-US"/>
        </w:rPr>
      </w:pPr>
      <w:r w:rsidRPr="00C54BDE">
        <w:rPr>
          <w:lang w:val="en-US"/>
        </w:rPr>
        <w:t xml:space="preserve">During the </w:t>
      </w:r>
      <w:r>
        <w:rPr>
          <w:lang w:val="en-US"/>
        </w:rPr>
        <w:t xml:space="preserve">PPG </w:t>
      </w:r>
      <w:r w:rsidRPr="00C54BDE">
        <w:rPr>
          <w:lang w:val="en-US"/>
        </w:rPr>
        <w:t>phase, the UNDP SESP was used to identify potential social and environmental risks</w:t>
      </w:r>
      <w:r w:rsidR="00D222B7">
        <w:rPr>
          <w:lang w:val="en-US"/>
        </w:rPr>
        <w:t xml:space="preserve"> and positive impacts</w:t>
      </w:r>
      <w:r w:rsidRPr="00C54BDE">
        <w:rPr>
          <w:lang w:val="en-US"/>
        </w:rPr>
        <w:t xml:space="preserve"> associated with this Project. </w:t>
      </w:r>
      <w:r>
        <w:rPr>
          <w:lang w:val="en-US"/>
        </w:rPr>
        <w:t xml:space="preserve">The </w:t>
      </w:r>
      <w:r>
        <w:t xml:space="preserve">project was scrutinized as to its type, location, scale, sensitivity and the magnitude of its potential social and environmental impacts. All project activities were screened, including planning support, policy advice, and capacity-building, and site-specific, physical interventions. </w:t>
      </w:r>
      <w:r w:rsidRPr="00C54BDE">
        <w:rPr>
          <w:lang w:val="en-US"/>
        </w:rPr>
        <w:t>The screening highlighted the project intentions as they related to mainstreaming human rights, gender equality and women’s empowerment</w:t>
      </w:r>
      <w:r w:rsidR="00D3113A">
        <w:rPr>
          <w:lang w:val="en-US"/>
        </w:rPr>
        <w:t xml:space="preserve">, </w:t>
      </w:r>
      <w:r w:rsidR="00AF3351">
        <w:rPr>
          <w:lang w:val="en-US"/>
        </w:rPr>
        <w:t xml:space="preserve">accountability </w:t>
      </w:r>
      <w:r w:rsidRPr="00C54BDE">
        <w:rPr>
          <w:lang w:val="en-US"/>
        </w:rPr>
        <w:t>and environment sustainability.</w:t>
      </w:r>
    </w:p>
    <w:p w14:paraId="6394A3F6" w14:textId="07033258" w:rsidR="00C32D1B" w:rsidRPr="00C54BDE" w:rsidRDefault="00C32D1B" w:rsidP="00273DEB">
      <w:pPr>
        <w:spacing w:after="0"/>
        <w:rPr>
          <w:lang w:val="en-US"/>
        </w:rPr>
      </w:pPr>
      <w:r>
        <w:rPr>
          <w:lang w:val="en-US"/>
        </w:rPr>
        <w:t>In terms of positive impacts</w:t>
      </w:r>
      <w:r w:rsidR="00E21492">
        <w:rPr>
          <w:lang w:val="en-US"/>
        </w:rPr>
        <w:t>, t</w:t>
      </w:r>
      <w:r w:rsidRPr="00C32D1B">
        <w:rPr>
          <w:lang w:val="en-US"/>
        </w:rPr>
        <w:t>he project will benefit population groups who are exposed to hazardous chemical</w:t>
      </w:r>
      <w:r w:rsidR="009360A7">
        <w:rPr>
          <w:lang w:val="en-US"/>
        </w:rPr>
        <w:t>s and waste</w:t>
      </w:r>
      <w:r w:rsidRPr="00C32D1B">
        <w:rPr>
          <w:lang w:val="en-US"/>
        </w:rPr>
        <w:t xml:space="preserve"> in their work environment or due to their occupations, population groups living and/or working near contaminated sites, vulnerable groups such as informal workers engaged in </w:t>
      </w:r>
      <w:r w:rsidR="009360A7" w:rsidRPr="00C32D1B">
        <w:rPr>
          <w:lang w:val="en-US"/>
        </w:rPr>
        <w:t xml:space="preserve">recycling/waste management </w:t>
      </w:r>
      <w:r w:rsidR="009360A7">
        <w:rPr>
          <w:lang w:val="en-US"/>
        </w:rPr>
        <w:t xml:space="preserve">or </w:t>
      </w:r>
      <w:r w:rsidRPr="00C32D1B">
        <w:rPr>
          <w:lang w:val="en-US"/>
        </w:rPr>
        <w:t>the application of pesticides, and population groups which are particularly exposed</w:t>
      </w:r>
      <w:r w:rsidR="00812A21">
        <w:rPr>
          <w:lang w:val="en-US"/>
        </w:rPr>
        <w:t xml:space="preserve">. </w:t>
      </w:r>
      <w:r w:rsidR="00812A21" w:rsidRPr="00812A21">
        <w:rPr>
          <w:lang w:val="en-US"/>
        </w:rPr>
        <w:t>Boosted with the implementation of a communication strategy and a gender action plan, the project anticipates reducing the direct exposure to hazardous chemicals of 300,000 beneficiaries (150,000 female + 150,000 male).</w:t>
      </w:r>
      <w:r w:rsidR="00B938B6">
        <w:rPr>
          <w:lang w:val="en-US"/>
        </w:rPr>
        <w:t xml:space="preserve"> </w:t>
      </w:r>
      <w:r w:rsidR="006912FE" w:rsidRPr="006912FE">
        <w:rPr>
          <w:lang w:val="en-US"/>
        </w:rPr>
        <w:t xml:space="preserve">The project </w:t>
      </w:r>
      <w:r w:rsidR="006912FE">
        <w:rPr>
          <w:lang w:val="en-US"/>
        </w:rPr>
        <w:t xml:space="preserve">will also </w:t>
      </w:r>
      <w:r w:rsidR="006912FE" w:rsidRPr="006912FE">
        <w:rPr>
          <w:lang w:val="en-US"/>
        </w:rPr>
        <w:t>promote compliance with the Stockholm and Minamata Conventions</w:t>
      </w:r>
      <w:r w:rsidR="007C1784">
        <w:rPr>
          <w:lang w:val="en-US"/>
        </w:rPr>
        <w:t xml:space="preserve"> which Rwanda is party to.</w:t>
      </w:r>
    </w:p>
    <w:p w14:paraId="13F0AD74" w14:textId="6C2213E6" w:rsidR="00273DEB" w:rsidRDefault="00043C21" w:rsidP="00273DEB">
      <w:pPr>
        <w:spacing w:before="240"/>
        <w:rPr>
          <w:lang w:val="en-US"/>
        </w:rPr>
      </w:pPr>
      <w:r>
        <w:rPr>
          <w:lang w:val="en-US"/>
        </w:rPr>
        <w:t>In terms of risks, t</w:t>
      </w:r>
      <w:r w:rsidR="00273DEB" w:rsidRPr="00C54BDE">
        <w:rPr>
          <w:lang w:val="en-US"/>
        </w:rPr>
        <w:t xml:space="preserve">he SESP identified a total of </w:t>
      </w:r>
      <w:r w:rsidR="001F39EA">
        <w:rPr>
          <w:lang w:val="en-US"/>
        </w:rPr>
        <w:t>thirteen</w:t>
      </w:r>
      <w:r>
        <w:rPr>
          <w:lang w:val="en-US"/>
        </w:rPr>
        <w:t xml:space="preserve"> </w:t>
      </w:r>
      <w:r w:rsidR="00273DEB" w:rsidRPr="00C54BDE">
        <w:rPr>
          <w:lang w:val="en-US"/>
        </w:rPr>
        <w:t>risks</w:t>
      </w:r>
      <w:r w:rsidR="00273DEB">
        <w:rPr>
          <w:lang w:val="en-US"/>
        </w:rPr>
        <w:t xml:space="preserve">, </w:t>
      </w:r>
      <w:r>
        <w:rPr>
          <w:lang w:val="en-US"/>
        </w:rPr>
        <w:t xml:space="preserve">nine </w:t>
      </w:r>
      <w:r w:rsidR="00273DEB" w:rsidRPr="00C54BDE">
        <w:rPr>
          <w:lang w:val="en-US"/>
        </w:rPr>
        <w:t>of which ha</w:t>
      </w:r>
      <w:r w:rsidR="00273DEB">
        <w:rPr>
          <w:lang w:val="en-US"/>
        </w:rPr>
        <w:t>ve</w:t>
      </w:r>
      <w:r w:rsidR="00273DEB" w:rsidRPr="00C54BDE">
        <w:rPr>
          <w:lang w:val="en-US"/>
        </w:rPr>
        <w:t xml:space="preserve"> been assessed as </w:t>
      </w:r>
      <w:r w:rsidR="00273DEB">
        <w:rPr>
          <w:lang w:val="en-US"/>
        </w:rPr>
        <w:t>having M</w:t>
      </w:r>
      <w:r w:rsidR="00273DEB" w:rsidRPr="00C54BDE">
        <w:rPr>
          <w:lang w:val="en-US"/>
        </w:rPr>
        <w:t>oderate significance</w:t>
      </w:r>
      <w:r w:rsidR="00273DEB">
        <w:rPr>
          <w:lang w:val="en-US"/>
        </w:rPr>
        <w:t xml:space="preserve"> while </w:t>
      </w:r>
      <w:r w:rsidR="001F39EA">
        <w:rPr>
          <w:lang w:val="en-US"/>
        </w:rPr>
        <w:t>four</w:t>
      </w:r>
      <w:r>
        <w:rPr>
          <w:lang w:val="en-US"/>
        </w:rPr>
        <w:t xml:space="preserve"> </w:t>
      </w:r>
      <w:r w:rsidR="00EA5870">
        <w:rPr>
          <w:lang w:val="en-US"/>
        </w:rPr>
        <w:t xml:space="preserve">were </w:t>
      </w:r>
      <w:r w:rsidR="00273DEB">
        <w:rPr>
          <w:lang w:val="en-US"/>
        </w:rPr>
        <w:t>rated Substantial</w:t>
      </w:r>
      <w:r w:rsidR="00273DEB" w:rsidRPr="00C54BDE">
        <w:rPr>
          <w:lang w:val="en-US"/>
        </w:rPr>
        <w:t xml:space="preserve">; hence overall SESP risk categorization rating </w:t>
      </w:r>
      <w:r w:rsidR="00273DEB">
        <w:rPr>
          <w:lang w:val="en-US"/>
        </w:rPr>
        <w:t xml:space="preserve">for the project </w:t>
      </w:r>
      <w:r w:rsidR="00273DEB" w:rsidRPr="00C54BDE">
        <w:rPr>
          <w:lang w:val="en-US"/>
        </w:rPr>
        <w:t>is “</w:t>
      </w:r>
      <w:r w:rsidR="00273DEB">
        <w:rPr>
          <w:lang w:val="en-US"/>
        </w:rPr>
        <w:t>Substantial</w:t>
      </w:r>
      <w:r w:rsidR="00273DEB" w:rsidRPr="00C54BDE">
        <w:rPr>
          <w:lang w:val="en-US"/>
        </w:rPr>
        <w:t xml:space="preserve">”. The project document includes the SESP template that details the specific environmental and social risks identified. The risks </w:t>
      </w:r>
      <w:r w:rsidR="00273DEB">
        <w:rPr>
          <w:lang w:val="en-US"/>
        </w:rPr>
        <w:t xml:space="preserve">mostly </w:t>
      </w:r>
      <w:r w:rsidR="00273DEB" w:rsidRPr="00C54BDE">
        <w:rPr>
          <w:lang w:val="en-US"/>
        </w:rPr>
        <w:t xml:space="preserve">apply to project Components </w:t>
      </w:r>
      <w:r w:rsidR="00273DEB">
        <w:rPr>
          <w:lang w:val="en-US"/>
        </w:rPr>
        <w:t>1</w:t>
      </w:r>
      <w:r w:rsidR="003E2F70">
        <w:rPr>
          <w:lang w:val="en-US"/>
        </w:rPr>
        <w:t>, 2</w:t>
      </w:r>
      <w:r w:rsidR="00A5159E">
        <w:rPr>
          <w:lang w:val="en-US"/>
        </w:rPr>
        <w:t>,</w:t>
      </w:r>
      <w:r w:rsidR="00273DEB">
        <w:rPr>
          <w:lang w:val="en-US"/>
        </w:rPr>
        <w:t>3,</w:t>
      </w:r>
      <w:r w:rsidR="00EE0341">
        <w:rPr>
          <w:lang w:val="en-US"/>
        </w:rPr>
        <w:t>4 and 5</w:t>
      </w:r>
      <w:r w:rsidR="00273DEB">
        <w:rPr>
          <w:lang w:val="en-US"/>
        </w:rPr>
        <w:t xml:space="preserve"> with </w:t>
      </w:r>
      <w:r w:rsidR="003E2F70">
        <w:rPr>
          <w:lang w:val="en-US"/>
        </w:rPr>
        <w:t xml:space="preserve">one </w:t>
      </w:r>
      <w:r w:rsidR="00273DEB">
        <w:rPr>
          <w:lang w:val="en-US"/>
        </w:rPr>
        <w:t>related to the overall project and its components</w:t>
      </w:r>
      <w:r w:rsidR="00273DEB" w:rsidRPr="00C54BDE">
        <w:rPr>
          <w:lang w:val="en-US"/>
        </w:rPr>
        <w:t>.</w:t>
      </w:r>
    </w:p>
    <w:p w14:paraId="133AE7E0" w14:textId="6FF96B9E" w:rsidR="00273DEB" w:rsidRDefault="00273DEB" w:rsidP="00273DEB">
      <w:pPr>
        <w:spacing w:after="0"/>
      </w:pPr>
      <w:r>
        <w:rPr>
          <w:b/>
        </w:rPr>
        <w:t>Substantial</w:t>
      </w:r>
      <w:r w:rsidRPr="00431AB2">
        <w:rPr>
          <w:b/>
        </w:rPr>
        <w:t xml:space="preserve"> Risk</w:t>
      </w:r>
      <w:r>
        <w:t xml:space="preserve">: </w:t>
      </w:r>
      <w:r w:rsidR="003E2F70">
        <w:t>D</w:t>
      </w:r>
      <w:r>
        <w:t xml:space="preserve">efined by UNDP’s SESP as </w:t>
      </w:r>
      <w:r w:rsidRPr="00D6391B">
        <w:rPr>
          <w:i/>
          <w:iCs/>
        </w:rPr>
        <w:t>“</w:t>
      </w:r>
      <w:r w:rsidRPr="001825D0">
        <w:rPr>
          <w:i/>
          <w:iCs/>
        </w:rPr>
        <w:t>Projects that include activities with potential adverse social and environmental risks and impacts that are more varied or complex than those of Moderate Risk projects but remain limited in scale and are of lesser magnitude than those of High Risk projects (e.g. reversible, predictable, smaller footprint, less risk of cumulative impacts)</w:t>
      </w:r>
      <w:r w:rsidRPr="00D6391B">
        <w:rPr>
          <w:i/>
          <w:iCs/>
        </w:rPr>
        <w:t>.”</w:t>
      </w:r>
    </w:p>
    <w:p w14:paraId="55DE40B5" w14:textId="77777777" w:rsidR="00273DEB" w:rsidRDefault="00273DEB" w:rsidP="00273DEB">
      <w:pPr>
        <w:spacing w:before="240"/>
        <w:rPr>
          <w:lang w:val="en-US"/>
        </w:rPr>
      </w:pPr>
      <w:r>
        <w:rPr>
          <w:lang w:val="en-US"/>
        </w:rPr>
        <w:t>The following are the project risks and their significance</w:t>
      </w:r>
      <w:r w:rsidRPr="00AA798D">
        <w:rPr>
          <w:lang w:val="en-US"/>
        </w:rPr>
        <w:t xml:space="preserve"> </w:t>
      </w:r>
      <w:r>
        <w:rPr>
          <w:lang w:val="en-US"/>
        </w:rPr>
        <w:t xml:space="preserve">as identified in </w:t>
      </w:r>
      <w:r w:rsidRPr="00C54BDE">
        <w:rPr>
          <w:lang w:val="en-US"/>
        </w:rPr>
        <w:t xml:space="preserve">the completed SESP found in </w:t>
      </w:r>
      <w:r w:rsidRPr="00F57157">
        <w:rPr>
          <w:lang w:val="en-US"/>
        </w:rPr>
        <w:t xml:space="preserve">Annex </w:t>
      </w:r>
      <w:r>
        <w:rPr>
          <w:lang w:val="en-US"/>
        </w:rPr>
        <w:t>9.1:</w:t>
      </w:r>
    </w:p>
    <w:p w14:paraId="4A6552C5" w14:textId="25DA75DB" w:rsidR="00273DEB" w:rsidRPr="002946DC" w:rsidRDefault="00B60370" w:rsidP="00273DEB">
      <w:pPr>
        <w:pStyle w:val="ListParagraph"/>
        <w:numPr>
          <w:ilvl w:val="0"/>
          <w:numId w:val="33"/>
        </w:numPr>
        <w:ind w:left="360"/>
        <w:rPr>
          <w:b/>
          <w:bCs/>
          <w:iCs/>
          <w:szCs w:val="20"/>
        </w:rPr>
      </w:pPr>
      <w:bookmarkStart w:id="13" w:name="_Hlk49170688"/>
      <w:r w:rsidRPr="00B60370">
        <w:rPr>
          <w:b/>
          <w:bCs/>
          <w:iCs/>
          <w:szCs w:val="20"/>
        </w:rPr>
        <w:t>Risk 1: Duty bearers, such as customs officials, enforcement officers and other government officials, may not have the capacity to meet their obligations in the Project</w:t>
      </w:r>
      <w:r w:rsidRPr="00B60370" w:rsidDel="00B60370">
        <w:rPr>
          <w:b/>
          <w:bCs/>
          <w:iCs/>
          <w:szCs w:val="20"/>
        </w:rPr>
        <w:t xml:space="preserve"> </w:t>
      </w:r>
      <w:r w:rsidR="00273DEB" w:rsidRPr="00C97CC7">
        <w:rPr>
          <w:b/>
          <w:bCs/>
          <w:iCs/>
          <w:szCs w:val="20"/>
        </w:rPr>
        <w:t>(</w:t>
      </w:r>
      <w:r w:rsidR="00273DEB">
        <w:rPr>
          <w:b/>
          <w:bCs/>
          <w:iCs/>
          <w:szCs w:val="20"/>
        </w:rPr>
        <w:t>Moderate</w:t>
      </w:r>
      <w:r w:rsidR="00273DEB" w:rsidRPr="00C97CC7">
        <w:rPr>
          <w:b/>
          <w:bCs/>
          <w:iCs/>
          <w:szCs w:val="20"/>
        </w:rPr>
        <w:t xml:space="preserve">). </w:t>
      </w:r>
      <w:bookmarkEnd w:id="13"/>
      <w:r w:rsidR="00FD5B79" w:rsidRPr="00FD5B79">
        <w:rPr>
          <w:iCs/>
          <w:szCs w:val="20"/>
        </w:rPr>
        <w:t>Customs Service Department officers and other government officials might not be adequately trained on their duties and responsibilities and may not be able to perform their functions properly and misinterpret new legislation implementing them improperly.</w:t>
      </w:r>
      <w:r w:rsidR="00273DEB">
        <w:rPr>
          <w:iCs/>
          <w:szCs w:val="20"/>
        </w:rPr>
        <w:t xml:space="preserve"> – Associated Activit</w:t>
      </w:r>
      <w:r w:rsidR="00020309">
        <w:rPr>
          <w:iCs/>
          <w:szCs w:val="20"/>
        </w:rPr>
        <w:t>y</w:t>
      </w:r>
      <w:r w:rsidR="00273DEB">
        <w:rPr>
          <w:iCs/>
          <w:szCs w:val="20"/>
        </w:rPr>
        <w:t>: 1.</w:t>
      </w:r>
      <w:r w:rsidR="00856906">
        <w:rPr>
          <w:iCs/>
          <w:szCs w:val="20"/>
        </w:rPr>
        <w:t>6</w:t>
      </w:r>
      <w:r w:rsidR="00273DEB">
        <w:rPr>
          <w:iCs/>
          <w:szCs w:val="20"/>
        </w:rPr>
        <w:t>.</w:t>
      </w:r>
      <w:r w:rsidR="00856906">
        <w:rPr>
          <w:iCs/>
          <w:szCs w:val="20"/>
        </w:rPr>
        <w:t xml:space="preserve">1 </w:t>
      </w:r>
      <w:r w:rsidR="00E0779E">
        <w:rPr>
          <w:iCs/>
          <w:szCs w:val="20"/>
        </w:rPr>
        <w:t>as well as</w:t>
      </w:r>
      <w:r w:rsidR="00856906">
        <w:rPr>
          <w:iCs/>
          <w:szCs w:val="20"/>
        </w:rPr>
        <w:t xml:space="preserve"> overall project</w:t>
      </w:r>
      <w:r w:rsidR="00273DEB">
        <w:rPr>
          <w:iCs/>
          <w:szCs w:val="20"/>
        </w:rPr>
        <w:t>.</w:t>
      </w:r>
    </w:p>
    <w:p w14:paraId="72E03E03" w14:textId="2C1615AF" w:rsidR="002946DC" w:rsidRPr="000727F0" w:rsidRDefault="004521C9" w:rsidP="00273DEB">
      <w:pPr>
        <w:pStyle w:val="ListParagraph"/>
        <w:numPr>
          <w:ilvl w:val="0"/>
          <w:numId w:val="33"/>
        </w:numPr>
        <w:ind w:left="360"/>
        <w:rPr>
          <w:b/>
          <w:bCs/>
          <w:iCs/>
          <w:szCs w:val="20"/>
        </w:rPr>
      </w:pPr>
      <w:r w:rsidRPr="004521C9">
        <w:rPr>
          <w:b/>
          <w:bCs/>
          <w:iCs/>
          <w:szCs w:val="20"/>
        </w:rPr>
        <w:t xml:space="preserve">Risk 2: </w:t>
      </w:r>
      <w:r w:rsidR="00374060">
        <w:rPr>
          <w:b/>
          <w:bCs/>
          <w:iCs/>
          <w:szCs w:val="20"/>
        </w:rPr>
        <w:t>R</w:t>
      </w:r>
      <w:r w:rsidRPr="004521C9">
        <w:rPr>
          <w:b/>
          <w:bCs/>
          <w:iCs/>
          <w:szCs w:val="20"/>
        </w:rPr>
        <w:t>isk to enterprise viability and worker employment, in the course of the transition to alternatives to new POPs and mercury-containing products and during the design of a Polluter-Pays-Principle system</w:t>
      </w:r>
      <w:r>
        <w:rPr>
          <w:b/>
          <w:bCs/>
          <w:iCs/>
          <w:szCs w:val="20"/>
        </w:rPr>
        <w:t xml:space="preserve"> (Substantial). </w:t>
      </w:r>
      <w:r w:rsidR="00507532" w:rsidRPr="00803675">
        <w:rPr>
          <w:rFonts w:cstheme="minorHAnsi"/>
          <w:bCs/>
        </w:rPr>
        <w:t xml:space="preserve">Some </w:t>
      </w:r>
      <w:r w:rsidR="00507532">
        <w:rPr>
          <w:rFonts w:cstheme="minorHAnsi"/>
          <w:bCs/>
        </w:rPr>
        <w:t>enterprises</w:t>
      </w:r>
      <w:r w:rsidR="00507532" w:rsidRPr="00803675">
        <w:rPr>
          <w:rFonts w:cstheme="minorHAnsi"/>
          <w:bCs/>
        </w:rPr>
        <w:t xml:space="preserve">, especially those with limited resources, may not be able to provide alternatives to banned </w:t>
      </w:r>
      <w:r w:rsidR="00507532">
        <w:rPr>
          <w:rFonts w:cstheme="minorHAnsi"/>
          <w:bCs/>
        </w:rPr>
        <w:t xml:space="preserve">new POPs and </w:t>
      </w:r>
      <w:r w:rsidR="00507532" w:rsidRPr="00803675">
        <w:rPr>
          <w:rFonts w:cstheme="minorHAnsi"/>
          <w:bCs/>
        </w:rPr>
        <w:t>mercury-</w:t>
      </w:r>
      <w:r w:rsidR="00507532">
        <w:rPr>
          <w:rFonts w:cstheme="minorHAnsi"/>
          <w:bCs/>
        </w:rPr>
        <w:t>containing</w:t>
      </w:r>
      <w:r w:rsidR="00507532" w:rsidRPr="00803675">
        <w:rPr>
          <w:rFonts w:cstheme="minorHAnsi"/>
          <w:bCs/>
        </w:rPr>
        <w:t xml:space="preserve"> products </w:t>
      </w:r>
      <w:r w:rsidR="00507532">
        <w:rPr>
          <w:rFonts w:cstheme="minorHAnsi"/>
          <w:bCs/>
        </w:rPr>
        <w:t xml:space="preserve">or </w:t>
      </w:r>
      <w:r w:rsidR="00507532" w:rsidRPr="00803675">
        <w:rPr>
          <w:rFonts w:cstheme="minorHAnsi"/>
          <w:bCs/>
        </w:rPr>
        <w:t xml:space="preserve">abide by </w:t>
      </w:r>
      <w:r w:rsidR="00507532">
        <w:rPr>
          <w:rFonts w:cstheme="minorHAnsi"/>
          <w:bCs/>
        </w:rPr>
        <w:t>s</w:t>
      </w:r>
      <w:r w:rsidR="00507532" w:rsidRPr="00803675">
        <w:rPr>
          <w:rFonts w:cstheme="minorHAnsi"/>
          <w:bCs/>
        </w:rPr>
        <w:t xml:space="preserve">tandards </w:t>
      </w:r>
      <w:r w:rsidR="00507532">
        <w:rPr>
          <w:rFonts w:cstheme="minorHAnsi"/>
          <w:bCs/>
        </w:rPr>
        <w:t>in line with the</w:t>
      </w:r>
      <w:r w:rsidR="00507532" w:rsidRPr="00801245">
        <w:rPr>
          <w:rFonts w:cstheme="minorHAnsi"/>
          <w:bCs/>
        </w:rPr>
        <w:t xml:space="preserve"> Polluter-Pays-Principle system</w:t>
      </w:r>
      <w:r w:rsidR="00507532" w:rsidRPr="00803675">
        <w:rPr>
          <w:rFonts w:cstheme="minorHAnsi"/>
          <w:bCs/>
        </w:rPr>
        <w:t>.</w:t>
      </w:r>
      <w:r w:rsidR="00507532">
        <w:rPr>
          <w:rFonts w:cstheme="minorHAnsi"/>
          <w:bCs/>
        </w:rPr>
        <w:t xml:space="preserve"> – Associated Activities: </w:t>
      </w:r>
      <w:r w:rsidR="00740D3D">
        <w:rPr>
          <w:rFonts w:cstheme="minorHAnsi"/>
          <w:bCs/>
        </w:rPr>
        <w:t>1.</w:t>
      </w:r>
      <w:r w:rsidR="00C22D92">
        <w:rPr>
          <w:rFonts w:cstheme="minorHAnsi"/>
          <w:bCs/>
        </w:rPr>
        <w:t>2</w:t>
      </w:r>
      <w:r w:rsidR="00740D3D">
        <w:rPr>
          <w:rFonts w:cstheme="minorHAnsi"/>
          <w:bCs/>
        </w:rPr>
        <w:t>.</w:t>
      </w:r>
      <w:r w:rsidR="00C22D92">
        <w:rPr>
          <w:rFonts w:cstheme="minorHAnsi"/>
          <w:bCs/>
        </w:rPr>
        <w:t xml:space="preserve">1 </w:t>
      </w:r>
      <w:r w:rsidR="00740D3D">
        <w:rPr>
          <w:rFonts w:cstheme="minorHAnsi"/>
          <w:bCs/>
        </w:rPr>
        <w:t>and 1.</w:t>
      </w:r>
      <w:r w:rsidR="00C22D92">
        <w:rPr>
          <w:rFonts w:cstheme="minorHAnsi"/>
          <w:bCs/>
        </w:rPr>
        <w:t>4</w:t>
      </w:r>
      <w:r w:rsidR="00740D3D">
        <w:rPr>
          <w:rFonts w:cstheme="minorHAnsi"/>
          <w:bCs/>
        </w:rPr>
        <w:t>.</w:t>
      </w:r>
      <w:r w:rsidR="00C22D92">
        <w:rPr>
          <w:rFonts w:cstheme="minorHAnsi"/>
          <w:bCs/>
        </w:rPr>
        <w:t>1</w:t>
      </w:r>
      <w:r w:rsidR="00740D3D">
        <w:rPr>
          <w:rFonts w:cstheme="minorHAnsi"/>
          <w:bCs/>
        </w:rPr>
        <w:t>.</w:t>
      </w:r>
    </w:p>
    <w:p w14:paraId="7DDC8ACB" w14:textId="664AA055" w:rsidR="000727F0" w:rsidRPr="005F383A" w:rsidRDefault="005911D3" w:rsidP="00273DEB">
      <w:pPr>
        <w:pStyle w:val="ListParagraph"/>
        <w:numPr>
          <w:ilvl w:val="0"/>
          <w:numId w:val="33"/>
        </w:numPr>
        <w:ind w:left="360"/>
        <w:rPr>
          <w:b/>
          <w:bCs/>
          <w:iCs/>
          <w:szCs w:val="20"/>
        </w:rPr>
      </w:pPr>
      <w:r w:rsidRPr="005911D3">
        <w:rPr>
          <w:b/>
          <w:bCs/>
          <w:iCs/>
          <w:szCs w:val="20"/>
        </w:rPr>
        <w:t>Risk 3: Marginalized population relying on their income as informal waste-pickers, who are predominantly women, will have found their waste resources reduced</w:t>
      </w:r>
      <w:r>
        <w:rPr>
          <w:b/>
          <w:bCs/>
          <w:iCs/>
          <w:szCs w:val="20"/>
        </w:rPr>
        <w:t xml:space="preserve"> (Moderate). </w:t>
      </w:r>
      <w:r w:rsidR="00BF3C94" w:rsidRPr="00507EA9">
        <w:rPr>
          <w:rFonts w:cstheme="minorHAnsi"/>
          <w:bCs/>
        </w:rPr>
        <w:t>The project will promote more organized recycling of waste</w:t>
      </w:r>
      <w:r w:rsidR="00BF3C94">
        <w:rPr>
          <w:rFonts w:cstheme="minorHAnsi"/>
          <w:bCs/>
        </w:rPr>
        <w:t xml:space="preserve"> through the </w:t>
      </w:r>
      <w:r w:rsidR="00BF3C94" w:rsidRPr="003336D0">
        <w:rPr>
          <w:rFonts w:cstheme="minorHAnsi"/>
          <w:bCs/>
        </w:rPr>
        <w:t>waste valorization pilots</w:t>
      </w:r>
      <w:r w:rsidR="00BF3C94" w:rsidRPr="00507EA9">
        <w:rPr>
          <w:rFonts w:cstheme="minorHAnsi"/>
          <w:bCs/>
        </w:rPr>
        <w:t xml:space="preserve"> and this may result in certain cases in shifts from informal to formal waste management activities. There is thus a risk that marginalized population groups,</w:t>
      </w:r>
      <w:r w:rsidR="00BF3C94">
        <w:rPr>
          <w:rFonts w:cstheme="minorHAnsi"/>
          <w:bCs/>
        </w:rPr>
        <w:t xml:space="preserve"> predominantly women,</w:t>
      </w:r>
      <w:r w:rsidR="00BF3C94" w:rsidRPr="00507EA9">
        <w:rPr>
          <w:rFonts w:cstheme="minorHAnsi"/>
          <w:bCs/>
        </w:rPr>
        <w:t xml:space="preserve"> relying on their income as waste-pickers, will have found their waste resources reduced</w:t>
      </w:r>
      <w:r w:rsidR="005F383A">
        <w:rPr>
          <w:rFonts w:cstheme="minorHAnsi"/>
          <w:bCs/>
        </w:rPr>
        <w:t>. –</w:t>
      </w:r>
      <w:r w:rsidR="00BF3C94">
        <w:rPr>
          <w:rFonts w:cstheme="minorHAnsi"/>
          <w:bCs/>
        </w:rPr>
        <w:t xml:space="preserve"> Associated with </w:t>
      </w:r>
      <w:r w:rsidR="005F383A">
        <w:rPr>
          <w:rFonts w:cstheme="minorHAnsi"/>
          <w:noProof/>
          <w:color w:val="000000"/>
          <w:lang w:eastAsia="zh-CN"/>
        </w:rPr>
        <w:t xml:space="preserve">Activity </w:t>
      </w:r>
      <w:r w:rsidR="004C3E1C">
        <w:rPr>
          <w:rFonts w:cstheme="minorHAnsi"/>
          <w:noProof/>
          <w:color w:val="000000"/>
          <w:lang w:eastAsia="zh-CN"/>
        </w:rPr>
        <w:t>5.1.1</w:t>
      </w:r>
      <w:r w:rsidR="005F383A">
        <w:rPr>
          <w:rFonts w:cstheme="minorHAnsi"/>
          <w:noProof/>
          <w:color w:val="000000"/>
          <w:lang w:eastAsia="zh-CN"/>
        </w:rPr>
        <w:t>.</w:t>
      </w:r>
    </w:p>
    <w:p w14:paraId="405E83B1" w14:textId="2C00C836" w:rsidR="005F383A" w:rsidRPr="004E0717" w:rsidRDefault="00F10973" w:rsidP="00273DEB">
      <w:pPr>
        <w:pStyle w:val="ListParagraph"/>
        <w:numPr>
          <w:ilvl w:val="0"/>
          <w:numId w:val="33"/>
        </w:numPr>
        <w:ind w:left="360"/>
        <w:rPr>
          <w:b/>
          <w:bCs/>
          <w:iCs/>
          <w:szCs w:val="20"/>
        </w:rPr>
      </w:pPr>
      <w:r w:rsidRPr="00F10973">
        <w:rPr>
          <w:b/>
          <w:bCs/>
          <w:iCs/>
          <w:szCs w:val="20"/>
        </w:rPr>
        <w:t xml:space="preserve">Risk 4: </w:t>
      </w:r>
      <w:r w:rsidR="0075508E" w:rsidRPr="00F9382D">
        <w:rPr>
          <w:rFonts w:cstheme="minorHAnsi"/>
          <w:b/>
          <w:bCs/>
          <w:iCs/>
          <w:szCs w:val="20"/>
        </w:rPr>
        <w:t>Affected stakeholders and marginalized groups may have grievances regarding selected contaminated site for remediation and companies involved in waste valorization or hazardous waste treatment</w:t>
      </w:r>
      <w:r w:rsidR="0075508E">
        <w:rPr>
          <w:b/>
          <w:bCs/>
          <w:iCs/>
          <w:szCs w:val="20"/>
        </w:rPr>
        <w:t xml:space="preserve"> </w:t>
      </w:r>
      <w:r>
        <w:rPr>
          <w:b/>
          <w:bCs/>
          <w:iCs/>
          <w:szCs w:val="20"/>
        </w:rPr>
        <w:t xml:space="preserve">(Moderate). </w:t>
      </w:r>
      <w:r w:rsidR="005B6955" w:rsidRPr="00E12255">
        <w:rPr>
          <w:rFonts w:cstheme="minorHAnsi"/>
          <w:bCs/>
          <w:iCs/>
        </w:rPr>
        <w:t>Some communities living near contaminated sites, existing disposal/treatment sites and industries treating hazardous waste may have concerns about the project.</w:t>
      </w:r>
      <w:r w:rsidR="00B4614C">
        <w:rPr>
          <w:rFonts w:cstheme="minorHAnsi"/>
          <w:bCs/>
          <w:iCs/>
        </w:rPr>
        <w:t xml:space="preserve"> Associated with </w:t>
      </w:r>
      <w:r w:rsidR="004E0717">
        <w:rPr>
          <w:rFonts w:cstheme="minorHAnsi"/>
          <w:bCs/>
          <w:iCs/>
        </w:rPr>
        <w:t xml:space="preserve">Activities </w:t>
      </w:r>
      <w:r w:rsidR="006045FB">
        <w:rPr>
          <w:rFonts w:cstheme="minorHAnsi"/>
          <w:bCs/>
          <w:iCs/>
        </w:rPr>
        <w:t>4</w:t>
      </w:r>
      <w:r w:rsidR="004E0717">
        <w:rPr>
          <w:rFonts w:cstheme="minorHAnsi"/>
          <w:bCs/>
          <w:iCs/>
        </w:rPr>
        <w:t xml:space="preserve">.1.2 and </w:t>
      </w:r>
      <w:r w:rsidR="006045FB">
        <w:rPr>
          <w:rFonts w:cstheme="minorHAnsi"/>
          <w:bCs/>
          <w:iCs/>
        </w:rPr>
        <w:t>5</w:t>
      </w:r>
      <w:r w:rsidR="004E0717">
        <w:rPr>
          <w:rFonts w:cstheme="minorHAnsi"/>
          <w:bCs/>
          <w:iCs/>
        </w:rPr>
        <w:t>.</w:t>
      </w:r>
      <w:r w:rsidR="006045FB">
        <w:rPr>
          <w:rFonts w:cstheme="minorHAnsi"/>
          <w:bCs/>
          <w:iCs/>
        </w:rPr>
        <w:t>1</w:t>
      </w:r>
      <w:r w:rsidR="004E0717">
        <w:rPr>
          <w:rFonts w:cstheme="minorHAnsi"/>
          <w:bCs/>
          <w:iCs/>
        </w:rPr>
        <w:t>.1.</w:t>
      </w:r>
    </w:p>
    <w:p w14:paraId="0955BC2E" w14:textId="1B21FE7E" w:rsidR="004E0717" w:rsidRPr="007252F9" w:rsidRDefault="005C47F4" w:rsidP="00273DEB">
      <w:pPr>
        <w:pStyle w:val="ListParagraph"/>
        <w:numPr>
          <w:ilvl w:val="0"/>
          <w:numId w:val="33"/>
        </w:numPr>
        <w:ind w:left="360"/>
        <w:rPr>
          <w:b/>
          <w:bCs/>
          <w:iCs/>
          <w:szCs w:val="20"/>
        </w:rPr>
      </w:pPr>
      <w:r w:rsidRPr="005C47F4">
        <w:rPr>
          <w:b/>
          <w:bCs/>
          <w:iCs/>
          <w:szCs w:val="20"/>
        </w:rPr>
        <w:t>Risk 5: The project could reproduce existing discriminations against women through excluding them from decision-making on project activities, benefiting from project outputs and capacity building initiatives</w:t>
      </w:r>
      <w:r>
        <w:rPr>
          <w:b/>
          <w:bCs/>
          <w:iCs/>
          <w:szCs w:val="20"/>
        </w:rPr>
        <w:t xml:space="preserve"> (Moderate). </w:t>
      </w:r>
      <w:r w:rsidR="007252F9" w:rsidRPr="00E12255">
        <w:rPr>
          <w:rFonts w:cstheme="minorHAnsi"/>
          <w:iCs/>
        </w:rPr>
        <w:t xml:space="preserve">The Gender Analysis conducted found that there is an access gap in investments and entrepreneurship skills between men and women for medical waste disposal and incineration business. It also found that even though formalization of waste management increased community safety and stopped </w:t>
      </w:r>
      <w:r w:rsidR="007252F9" w:rsidRPr="00E12255">
        <w:rPr>
          <w:rFonts w:cstheme="minorHAnsi"/>
          <w:iCs/>
        </w:rPr>
        <w:lastRenderedPageBreak/>
        <w:t>informal waste pickers, formal waste collection efforts excluded women from benefits that include wages and financial gain from the reuse of plastic containers and textiles.</w:t>
      </w:r>
      <w:r w:rsidR="007252F9">
        <w:rPr>
          <w:rFonts w:cstheme="minorHAnsi"/>
          <w:iCs/>
        </w:rPr>
        <w:t xml:space="preserve"> Associated with overall project.</w:t>
      </w:r>
    </w:p>
    <w:p w14:paraId="022CE6DE" w14:textId="665A6873" w:rsidR="007252F9" w:rsidRPr="00983FCF" w:rsidRDefault="00747280" w:rsidP="00273DEB">
      <w:pPr>
        <w:pStyle w:val="ListParagraph"/>
        <w:numPr>
          <w:ilvl w:val="0"/>
          <w:numId w:val="33"/>
        </w:numPr>
        <w:ind w:left="360"/>
        <w:rPr>
          <w:b/>
          <w:bCs/>
          <w:iCs/>
          <w:szCs w:val="20"/>
        </w:rPr>
      </w:pPr>
      <w:r w:rsidRPr="00747280">
        <w:rPr>
          <w:b/>
          <w:bCs/>
          <w:iCs/>
          <w:szCs w:val="20"/>
        </w:rPr>
        <w:t xml:space="preserve">Risk 6: </w:t>
      </w:r>
      <w:r w:rsidR="00FD701B">
        <w:rPr>
          <w:b/>
          <w:bCs/>
          <w:iCs/>
          <w:szCs w:val="20"/>
        </w:rPr>
        <w:t>A</w:t>
      </w:r>
      <w:r w:rsidRPr="00747280">
        <w:rPr>
          <w:b/>
          <w:bCs/>
          <w:iCs/>
          <w:szCs w:val="20"/>
        </w:rPr>
        <w:t>ccidental release of PCBs, POPs pesticides, HHPs or mercury into the environment due to improper handling, storage, transport and treatment/disposal of these chemicals and exposing the workers as well as the local communities living nearby</w:t>
      </w:r>
      <w:r>
        <w:rPr>
          <w:b/>
          <w:bCs/>
          <w:iCs/>
          <w:szCs w:val="20"/>
        </w:rPr>
        <w:t xml:space="preserve"> (Substantial). </w:t>
      </w:r>
      <w:r w:rsidR="00751B3D" w:rsidRPr="009C1B72">
        <w:rPr>
          <w:rFonts w:cstheme="minorHAnsi"/>
          <w:bCs/>
          <w:iCs/>
        </w:rPr>
        <w:t>Accidental releases of chemicals into the environmental would have a severe impact but are unlikely to occur in high amounts.</w:t>
      </w:r>
      <w:r w:rsidR="00751B3D">
        <w:rPr>
          <w:rFonts w:cstheme="minorHAnsi"/>
          <w:bCs/>
          <w:iCs/>
        </w:rPr>
        <w:t xml:space="preserve"> </w:t>
      </w:r>
      <w:r w:rsidR="00B8621F">
        <w:rPr>
          <w:rFonts w:cstheme="minorHAnsi"/>
          <w:bCs/>
          <w:iCs/>
        </w:rPr>
        <w:t xml:space="preserve">– </w:t>
      </w:r>
      <w:r w:rsidR="00751B3D">
        <w:rPr>
          <w:rFonts w:cstheme="minorHAnsi"/>
          <w:bCs/>
          <w:iCs/>
        </w:rPr>
        <w:t xml:space="preserve">Associated with </w:t>
      </w:r>
      <w:r w:rsidR="00983FCF" w:rsidRPr="00983FCF">
        <w:rPr>
          <w:rFonts w:cstheme="minorHAnsi"/>
          <w:bCs/>
          <w:iCs/>
        </w:rPr>
        <w:t xml:space="preserve">Activities </w:t>
      </w:r>
      <w:r w:rsidR="00C80C8A">
        <w:rPr>
          <w:rFonts w:cstheme="minorHAnsi"/>
          <w:bCs/>
          <w:szCs w:val="20"/>
        </w:rPr>
        <w:t>3.1.2</w:t>
      </w:r>
      <w:r w:rsidR="00742962">
        <w:rPr>
          <w:rFonts w:cstheme="minorHAnsi"/>
          <w:bCs/>
          <w:szCs w:val="20"/>
        </w:rPr>
        <w:t>,</w:t>
      </w:r>
      <w:r w:rsidR="00C80C8A">
        <w:rPr>
          <w:rFonts w:cstheme="minorHAnsi"/>
          <w:bCs/>
          <w:szCs w:val="20"/>
        </w:rPr>
        <w:t xml:space="preserve"> 3.1.3</w:t>
      </w:r>
      <w:r w:rsidR="00742962">
        <w:rPr>
          <w:rFonts w:cstheme="minorHAnsi"/>
          <w:bCs/>
          <w:szCs w:val="20"/>
        </w:rPr>
        <w:t xml:space="preserve">, </w:t>
      </w:r>
      <w:r w:rsidR="00C80C8A">
        <w:rPr>
          <w:rFonts w:cstheme="minorHAnsi"/>
          <w:bCs/>
          <w:szCs w:val="20"/>
        </w:rPr>
        <w:t>4.1.1, 4.2.1</w:t>
      </w:r>
      <w:r w:rsidR="00742962">
        <w:rPr>
          <w:rFonts w:cstheme="minorHAnsi"/>
          <w:bCs/>
          <w:szCs w:val="20"/>
        </w:rPr>
        <w:t xml:space="preserve"> and </w:t>
      </w:r>
      <w:r w:rsidR="00C80C8A">
        <w:rPr>
          <w:rFonts w:cstheme="minorHAnsi"/>
          <w:bCs/>
          <w:szCs w:val="20"/>
        </w:rPr>
        <w:t>4.3.1</w:t>
      </w:r>
      <w:r w:rsidR="00983FCF">
        <w:rPr>
          <w:rFonts w:cstheme="minorHAnsi"/>
          <w:bCs/>
          <w:iCs/>
        </w:rPr>
        <w:t>.</w:t>
      </w:r>
    </w:p>
    <w:p w14:paraId="594E2A0A" w14:textId="70B384F2" w:rsidR="008E1243" w:rsidRPr="00E324A0" w:rsidRDefault="00F27B39" w:rsidP="00273DEB">
      <w:pPr>
        <w:pStyle w:val="ListParagraph"/>
        <w:numPr>
          <w:ilvl w:val="0"/>
          <w:numId w:val="33"/>
        </w:numPr>
        <w:ind w:left="360"/>
        <w:rPr>
          <w:b/>
          <w:bCs/>
          <w:iCs/>
          <w:szCs w:val="20"/>
        </w:rPr>
      </w:pPr>
      <w:r w:rsidRPr="00F27B39">
        <w:rPr>
          <w:b/>
          <w:bCs/>
          <w:iCs/>
          <w:szCs w:val="20"/>
        </w:rPr>
        <w:t xml:space="preserve">Risk 7: </w:t>
      </w:r>
      <w:r w:rsidR="008E1243" w:rsidRPr="008E1243">
        <w:rPr>
          <w:b/>
          <w:bCs/>
          <w:iCs/>
          <w:szCs w:val="20"/>
        </w:rPr>
        <w:t>Contamination or damage to sites of cultural heritage, biodiversity or socioeconomic value to the local community from pilot demonstrations</w:t>
      </w:r>
      <w:r w:rsidR="004256D0">
        <w:rPr>
          <w:b/>
          <w:bCs/>
          <w:iCs/>
          <w:szCs w:val="20"/>
        </w:rPr>
        <w:t xml:space="preserve"> (Moderate). </w:t>
      </w:r>
      <w:r w:rsidR="004256D0">
        <w:rPr>
          <w:rFonts w:cstheme="minorHAnsi"/>
          <w:bCs/>
          <w:iCs/>
          <w:szCs w:val="20"/>
        </w:rPr>
        <w:t xml:space="preserve">The impact and likelihood of this risk can be better determined once the pilot sites and activities have been selected. – Associated with Activities </w:t>
      </w:r>
      <w:r w:rsidR="00A53789">
        <w:rPr>
          <w:rFonts w:cstheme="minorHAnsi"/>
          <w:bCs/>
          <w:szCs w:val="20"/>
        </w:rPr>
        <w:t>3.1.1</w:t>
      </w:r>
      <w:r w:rsidR="00FB5CE7">
        <w:rPr>
          <w:rFonts w:cstheme="minorHAnsi"/>
          <w:bCs/>
          <w:szCs w:val="20"/>
        </w:rPr>
        <w:t>,</w:t>
      </w:r>
      <w:r w:rsidR="00A53789">
        <w:rPr>
          <w:rFonts w:cstheme="minorHAnsi"/>
          <w:bCs/>
          <w:szCs w:val="20"/>
        </w:rPr>
        <w:t xml:space="preserve"> 5.1.1</w:t>
      </w:r>
      <w:r w:rsidR="00FB5CE7">
        <w:rPr>
          <w:rFonts w:cstheme="minorHAnsi"/>
          <w:bCs/>
          <w:szCs w:val="20"/>
        </w:rPr>
        <w:t>,</w:t>
      </w:r>
      <w:r w:rsidR="00A53789">
        <w:rPr>
          <w:rFonts w:cstheme="minorHAnsi"/>
          <w:bCs/>
          <w:szCs w:val="20"/>
        </w:rPr>
        <w:t xml:space="preserve"> 5.2.1</w:t>
      </w:r>
      <w:r w:rsidR="00FB5CE7">
        <w:rPr>
          <w:rFonts w:cstheme="minorHAnsi"/>
          <w:bCs/>
          <w:szCs w:val="20"/>
        </w:rPr>
        <w:t xml:space="preserve"> and</w:t>
      </w:r>
      <w:r w:rsidR="00A53789">
        <w:rPr>
          <w:rFonts w:cstheme="minorHAnsi"/>
          <w:bCs/>
          <w:szCs w:val="20"/>
        </w:rPr>
        <w:t xml:space="preserve"> 5.3.1</w:t>
      </w:r>
      <w:r w:rsidR="00FB5CE7">
        <w:rPr>
          <w:rFonts w:cstheme="minorHAnsi"/>
          <w:bCs/>
          <w:szCs w:val="20"/>
        </w:rPr>
        <w:t>.</w:t>
      </w:r>
    </w:p>
    <w:p w14:paraId="32003006" w14:textId="660FFBCE" w:rsidR="00E324A0" w:rsidRPr="001F39EA" w:rsidRDefault="00E324A0" w:rsidP="00273DEB">
      <w:pPr>
        <w:pStyle w:val="ListParagraph"/>
        <w:numPr>
          <w:ilvl w:val="0"/>
          <w:numId w:val="33"/>
        </w:numPr>
        <w:ind w:left="360"/>
        <w:rPr>
          <w:b/>
          <w:bCs/>
          <w:iCs/>
          <w:szCs w:val="20"/>
        </w:rPr>
      </w:pPr>
      <w:r>
        <w:rPr>
          <w:b/>
          <w:bCs/>
          <w:iCs/>
          <w:szCs w:val="20"/>
        </w:rPr>
        <w:t xml:space="preserve">Risk 8: </w:t>
      </w:r>
      <w:r w:rsidR="007140BC" w:rsidRPr="007140BC">
        <w:rPr>
          <w:b/>
          <w:bCs/>
          <w:iCs/>
          <w:szCs w:val="20"/>
        </w:rPr>
        <w:t>Adopted legislation, guidelines, strategies and plans may lead to practices that could result in accidental release of PCBs, POPs pesticides, HHPs or mercury into the environment due to improper handling, storage, transport and treatment/disposal of these chemicals and exposing the workers as well as the local communities living nearby</w:t>
      </w:r>
      <w:r w:rsidR="007140BC">
        <w:rPr>
          <w:b/>
          <w:bCs/>
          <w:iCs/>
          <w:szCs w:val="20"/>
        </w:rPr>
        <w:t xml:space="preserve"> (Substantial)</w:t>
      </w:r>
      <w:r w:rsidR="007140BC" w:rsidRPr="007140BC">
        <w:rPr>
          <w:b/>
          <w:bCs/>
          <w:iCs/>
          <w:szCs w:val="20"/>
        </w:rPr>
        <w:t>.</w:t>
      </w:r>
      <w:r w:rsidR="006B4792">
        <w:rPr>
          <w:b/>
          <w:bCs/>
          <w:iCs/>
          <w:szCs w:val="20"/>
        </w:rPr>
        <w:t xml:space="preserve"> </w:t>
      </w:r>
      <w:r w:rsidR="006B4792" w:rsidRPr="007F7FC2">
        <w:rPr>
          <w:rFonts w:cstheme="minorHAnsi"/>
          <w:bCs/>
          <w:szCs w:val="20"/>
        </w:rPr>
        <w:t xml:space="preserve">This risk is not </w:t>
      </w:r>
      <w:r w:rsidR="006B4792">
        <w:rPr>
          <w:rFonts w:cstheme="minorHAnsi"/>
          <w:bCs/>
          <w:szCs w:val="20"/>
        </w:rPr>
        <w:t xml:space="preserve">a </w:t>
      </w:r>
      <w:r w:rsidR="006B4792" w:rsidRPr="007F7FC2">
        <w:rPr>
          <w:rFonts w:cstheme="minorHAnsi"/>
          <w:bCs/>
          <w:szCs w:val="20"/>
        </w:rPr>
        <w:t>direct result</w:t>
      </w:r>
      <w:r w:rsidR="006B4792">
        <w:rPr>
          <w:rFonts w:cstheme="minorHAnsi"/>
          <w:bCs/>
          <w:szCs w:val="20"/>
        </w:rPr>
        <w:t xml:space="preserve"> of</w:t>
      </w:r>
      <w:r w:rsidR="006B4792" w:rsidRPr="007F7FC2">
        <w:rPr>
          <w:rFonts w:cstheme="minorHAnsi"/>
          <w:bCs/>
          <w:szCs w:val="20"/>
        </w:rPr>
        <w:t xml:space="preserve"> project activities but may result from legal and policy instruments proposed by the project.</w:t>
      </w:r>
      <w:r w:rsidR="006B4792">
        <w:rPr>
          <w:rFonts w:cstheme="minorHAnsi"/>
          <w:bCs/>
          <w:szCs w:val="20"/>
        </w:rPr>
        <w:t xml:space="preserve"> Associated with </w:t>
      </w:r>
      <w:r w:rsidR="004D20E7">
        <w:rPr>
          <w:rFonts w:cstheme="minorHAnsi"/>
          <w:bCs/>
          <w:szCs w:val="20"/>
        </w:rPr>
        <w:t>Activities 1.1.1, 1.2.1, 1.3.1, 1.5.1 and Activity 3.1.2</w:t>
      </w:r>
    </w:p>
    <w:p w14:paraId="0E3C0054" w14:textId="1F425527" w:rsidR="001F39EA" w:rsidRDefault="001F39EA" w:rsidP="00273DEB">
      <w:pPr>
        <w:pStyle w:val="ListParagraph"/>
        <w:numPr>
          <w:ilvl w:val="0"/>
          <w:numId w:val="33"/>
        </w:numPr>
        <w:ind w:left="360"/>
        <w:rPr>
          <w:b/>
          <w:bCs/>
          <w:iCs/>
          <w:szCs w:val="20"/>
        </w:rPr>
      </w:pPr>
      <w:r>
        <w:rPr>
          <w:b/>
          <w:bCs/>
          <w:iCs/>
          <w:szCs w:val="20"/>
        </w:rPr>
        <w:t xml:space="preserve">Risk 9: </w:t>
      </w:r>
      <w:r w:rsidR="00280F63" w:rsidRPr="00280F63">
        <w:rPr>
          <w:b/>
          <w:bCs/>
          <w:iCs/>
          <w:szCs w:val="20"/>
        </w:rPr>
        <w:t>Disruption to wetland where PCB-contaminated site will be remediated</w:t>
      </w:r>
      <w:r w:rsidR="00280F63">
        <w:rPr>
          <w:b/>
          <w:bCs/>
          <w:iCs/>
          <w:szCs w:val="20"/>
        </w:rPr>
        <w:t xml:space="preserve"> (Substantial). </w:t>
      </w:r>
      <w:r w:rsidR="00E21859">
        <w:rPr>
          <w:rFonts w:cstheme="minorHAnsi"/>
          <w:bCs/>
          <w:szCs w:val="20"/>
        </w:rPr>
        <w:t xml:space="preserve">Remediation of PCB-contaminated site will test bioremediation measures that may introduce alien invasive species to the wetland if the species is not properly selected. </w:t>
      </w:r>
      <w:r w:rsidR="00280F63" w:rsidRPr="00280F63">
        <w:rPr>
          <w:iCs/>
          <w:szCs w:val="20"/>
        </w:rPr>
        <w:t>Associated with Activity 4.2.1</w:t>
      </w:r>
      <w:r w:rsidR="00280F63">
        <w:rPr>
          <w:iCs/>
          <w:szCs w:val="20"/>
        </w:rPr>
        <w:t>.</w:t>
      </w:r>
    </w:p>
    <w:p w14:paraId="472CDF49" w14:textId="2243ED6E" w:rsidR="00983FCF" w:rsidRPr="002060BF" w:rsidRDefault="00E324A0" w:rsidP="00273DEB">
      <w:pPr>
        <w:pStyle w:val="ListParagraph"/>
        <w:numPr>
          <w:ilvl w:val="0"/>
          <w:numId w:val="33"/>
        </w:numPr>
        <w:ind w:left="360"/>
        <w:rPr>
          <w:b/>
          <w:bCs/>
          <w:iCs/>
          <w:szCs w:val="20"/>
        </w:rPr>
      </w:pPr>
      <w:r>
        <w:rPr>
          <w:b/>
          <w:bCs/>
          <w:iCs/>
          <w:szCs w:val="20"/>
        </w:rPr>
        <w:t xml:space="preserve">Risk </w:t>
      </w:r>
      <w:r w:rsidR="001F39EA">
        <w:rPr>
          <w:b/>
          <w:bCs/>
          <w:iCs/>
          <w:szCs w:val="20"/>
        </w:rPr>
        <w:t>10</w:t>
      </w:r>
      <w:r>
        <w:rPr>
          <w:b/>
          <w:bCs/>
          <w:iCs/>
          <w:szCs w:val="20"/>
        </w:rPr>
        <w:t xml:space="preserve">: </w:t>
      </w:r>
      <w:r w:rsidR="00F27B39" w:rsidRPr="00F27B39">
        <w:rPr>
          <w:b/>
          <w:bCs/>
          <w:iCs/>
          <w:szCs w:val="20"/>
        </w:rPr>
        <w:t>Flooding of interim storage and waste treatment/disposal facilities for hazardous waste used during the demonstration activities</w:t>
      </w:r>
      <w:r w:rsidR="007D2E8C">
        <w:rPr>
          <w:b/>
          <w:bCs/>
          <w:iCs/>
          <w:szCs w:val="20"/>
        </w:rPr>
        <w:t xml:space="preserve"> (Moderate). </w:t>
      </w:r>
      <w:r w:rsidR="007D2E8C" w:rsidRPr="00522D58">
        <w:rPr>
          <w:rFonts w:ascii="Calibri" w:eastAsia="Calibri" w:hAnsi="Calibri" w:cs="Calibri"/>
          <w:color w:val="000000"/>
          <w:bdr w:val="nil"/>
          <w:lang w:eastAsia="es-CO"/>
        </w:rPr>
        <w:t xml:space="preserve">Sensitivity </w:t>
      </w:r>
      <w:r w:rsidR="007D2E8C">
        <w:rPr>
          <w:rFonts w:ascii="Calibri" w:eastAsia="Calibri" w:hAnsi="Calibri" w:cs="Calibri"/>
          <w:color w:val="000000"/>
          <w:bdr w:val="nil"/>
          <w:lang w:eastAsia="es-CO"/>
        </w:rPr>
        <w:t xml:space="preserve">and sustainability </w:t>
      </w:r>
      <w:r w:rsidR="007D2E8C" w:rsidRPr="00522D58">
        <w:rPr>
          <w:rFonts w:ascii="Calibri" w:eastAsia="Calibri" w:hAnsi="Calibri" w:cs="Calibri"/>
          <w:color w:val="000000"/>
          <w:bdr w:val="nil"/>
          <w:lang w:eastAsia="es-CO"/>
        </w:rPr>
        <w:t>of the project may be affected by the occurrence of natural disasters due to landslides, erosion, floods or extreme weather conditions or greater vulnerability thereto</w:t>
      </w:r>
      <w:r w:rsidR="007D2E8C">
        <w:rPr>
          <w:rFonts w:ascii="Calibri" w:eastAsia="Calibri" w:hAnsi="Calibri" w:cs="Calibri"/>
          <w:color w:val="000000"/>
          <w:bdr w:val="nil"/>
          <w:lang w:eastAsia="es-CO"/>
        </w:rPr>
        <w:t xml:space="preserve">. Associated with Activities </w:t>
      </w:r>
      <w:r w:rsidR="00A93FF4">
        <w:rPr>
          <w:rFonts w:ascii="Calibri" w:eastAsia="Calibri" w:hAnsi="Calibri" w:cs="Calibri"/>
          <w:color w:val="000000"/>
          <w:bdr w:val="nil"/>
          <w:lang w:eastAsia="es-CO"/>
        </w:rPr>
        <w:t>5.2.1</w:t>
      </w:r>
      <w:r w:rsidR="002060BF">
        <w:rPr>
          <w:rFonts w:ascii="Calibri" w:eastAsia="Calibri" w:hAnsi="Calibri" w:cs="Calibri"/>
          <w:color w:val="000000"/>
          <w:bdr w:val="nil"/>
          <w:lang w:eastAsia="es-CO"/>
        </w:rPr>
        <w:t xml:space="preserve"> and </w:t>
      </w:r>
      <w:r w:rsidR="00A93FF4">
        <w:rPr>
          <w:rFonts w:ascii="Calibri" w:eastAsia="Calibri" w:hAnsi="Calibri" w:cs="Calibri"/>
          <w:color w:val="000000"/>
          <w:bdr w:val="nil"/>
          <w:lang w:eastAsia="es-CO"/>
        </w:rPr>
        <w:t>5.3.1</w:t>
      </w:r>
      <w:r w:rsidR="002060BF">
        <w:rPr>
          <w:rFonts w:ascii="Calibri" w:eastAsia="Calibri" w:hAnsi="Calibri" w:cs="Calibri"/>
          <w:color w:val="000000"/>
          <w:bdr w:val="nil"/>
          <w:lang w:eastAsia="es-CO"/>
        </w:rPr>
        <w:t>.</w:t>
      </w:r>
    </w:p>
    <w:p w14:paraId="50193CBE" w14:textId="5CD61CB4" w:rsidR="002060BF" w:rsidRPr="00480B89" w:rsidRDefault="004F31A3" w:rsidP="00273DEB">
      <w:pPr>
        <w:pStyle w:val="ListParagraph"/>
        <w:numPr>
          <w:ilvl w:val="0"/>
          <w:numId w:val="33"/>
        </w:numPr>
        <w:ind w:left="360"/>
        <w:rPr>
          <w:b/>
          <w:bCs/>
          <w:iCs/>
          <w:szCs w:val="20"/>
        </w:rPr>
      </w:pPr>
      <w:r w:rsidRPr="004F31A3">
        <w:rPr>
          <w:b/>
          <w:bCs/>
          <w:iCs/>
          <w:szCs w:val="20"/>
        </w:rPr>
        <w:t xml:space="preserve">Risk </w:t>
      </w:r>
      <w:r w:rsidR="001F39EA">
        <w:rPr>
          <w:b/>
          <w:bCs/>
          <w:iCs/>
          <w:szCs w:val="20"/>
        </w:rPr>
        <w:t>11</w:t>
      </w:r>
      <w:r w:rsidRPr="004F31A3">
        <w:rPr>
          <w:b/>
          <w:bCs/>
          <w:iCs/>
          <w:szCs w:val="20"/>
        </w:rPr>
        <w:t>: The project's demonstrative interventions for the elimination of PCBs may result in the increase of (or no reduction of) CO2 emissions</w:t>
      </w:r>
      <w:r w:rsidR="00A35288">
        <w:rPr>
          <w:b/>
          <w:bCs/>
          <w:iCs/>
          <w:szCs w:val="20"/>
        </w:rPr>
        <w:t xml:space="preserve"> </w:t>
      </w:r>
      <w:r w:rsidR="00A35288">
        <w:rPr>
          <w:rFonts w:cstheme="minorHAnsi"/>
          <w:iCs/>
          <w:szCs w:val="20"/>
        </w:rPr>
        <w:t xml:space="preserve">or </w:t>
      </w:r>
      <w:r w:rsidR="000E0353">
        <w:rPr>
          <w:rFonts w:cstheme="minorHAnsi"/>
          <w:iCs/>
          <w:szCs w:val="20"/>
        </w:rPr>
        <w:t>other air emissions</w:t>
      </w:r>
      <w:r w:rsidR="00A35288">
        <w:rPr>
          <w:rFonts w:cstheme="minorHAnsi"/>
          <w:iCs/>
          <w:szCs w:val="20"/>
        </w:rPr>
        <w:t xml:space="preserve"> </w:t>
      </w:r>
      <w:r w:rsidRPr="004F31A3">
        <w:rPr>
          <w:b/>
          <w:bCs/>
          <w:iCs/>
          <w:szCs w:val="20"/>
        </w:rPr>
        <w:t>due to current technologies for incineration treatment/destruction of PCBs</w:t>
      </w:r>
      <w:r w:rsidR="000E426B">
        <w:rPr>
          <w:b/>
          <w:bCs/>
          <w:iCs/>
          <w:szCs w:val="20"/>
        </w:rPr>
        <w:t xml:space="preserve"> (Moderate)</w:t>
      </w:r>
      <w:r w:rsidRPr="004F31A3">
        <w:rPr>
          <w:b/>
          <w:bCs/>
          <w:iCs/>
          <w:szCs w:val="20"/>
        </w:rPr>
        <w:t>.</w:t>
      </w:r>
      <w:r>
        <w:rPr>
          <w:b/>
          <w:bCs/>
          <w:iCs/>
          <w:szCs w:val="20"/>
        </w:rPr>
        <w:t xml:space="preserve"> </w:t>
      </w:r>
      <w:r w:rsidR="00C17135" w:rsidRPr="00C17135">
        <w:rPr>
          <w:rFonts w:cstheme="minorHAnsi"/>
          <w:bCs/>
          <w:iCs/>
        </w:rPr>
        <w:t>It is estimated that 122 tons of PCB oil will need to be disposed of as part of the project activities. The disposal method will be through co-incineration (of PCB under 1,000 ppm) at a local private enterprise (cement kiln) as has been done in the past under a previous GEF project. Otherwise, it will be exported</w:t>
      </w:r>
      <w:r w:rsidR="000E426B">
        <w:rPr>
          <w:rFonts w:cstheme="minorHAnsi"/>
          <w:bCs/>
          <w:iCs/>
        </w:rPr>
        <w:t>.</w:t>
      </w:r>
      <w:r w:rsidR="00480B89">
        <w:rPr>
          <w:rFonts w:cstheme="minorHAnsi"/>
          <w:bCs/>
          <w:iCs/>
        </w:rPr>
        <w:t xml:space="preserve"> </w:t>
      </w:r>
      <w:r w:rsidR="00B8621F">
        <w:rPr>
          <w:rFonts w:cstheme="minorHAnsi"/>
          <w:bCs/>
          <w:iCs/>
        </w:rPr>
        <w:t xml:space="preserve">– </w:t>
      </w:r>
      <w:r w:rsidR="00480B89">
        <w:rPr>
          <w:rFonts w:cstheme="minorHAnsi"/>
          <w:bCs/>
          <w:iCs/>
        </w:rPr>
        <w:t xml:space="preserve">Associated with </w:t>
      </w:r>
      <w:r w:rsidR="00480B89">
        <w:rPr>
          <w:rFonts w:eastAsia="Calibri" w:cstheme="minorHAnsi"/>
          <w:color w:val="000000"/>
          <w:bdr w:val="nil"/>
        </w:rPr>
        <w:t xml:space="preserve">Activity </w:t>
      </w:r>
      <w:r w:rsidR="0045537F">
        <w:rPr>
          <w:rFonts w:eastAsia="Calibri" w:cstheme="minorHAnsi"/>
          <w:color w:val="000000"/>
          <w:bdr w:val="nil"/>
        </w:rPr>
        <w:t>4</w:t>
      </w:r>
      <w:r w:rsidR="00480B89">
        <w:rPr>
          <w:rFonts w:eastAsia="Calibri" w:cstheme="minorHAnsi"/>
          <w:color w:val="000000"/>
          <w:bdr w:val="nil"/>
        </w:rPr>
        <w:t>.1.1</w:t>
      </w:r>
      <w:r w:rsidR="00777EA4">
        <w:rPr>
          <w:rFonts w:eastAsia="Calibri" w:cstheme="minorHAnsi"/>
          <w:color w:val="000000"/>
          <w:bdr w:val="nil"/>
        </w:rPr>
        <w:t xml:space="preserve"> </w:t>
      </w:r>
      <w:r w:rsidR="00480B89">
        <w:rPr>
          <w:rFonts w:eastAsia="Calibri" w:cstheme="minorHAnsi"/>
          <w:color w:val="000000"/>
          <w:bdr w:val="nil"/>
        </w:rPr>
        <w:t>.</w:t>
      </w:r>
    </w:p>
    <w:p w14:paraId="6C580E7B" w14:textId="2E4C4387" w:rsidR="00480B89" w:rsidRPr="00C31314" w:rsidRDefault="009A1BC6" w:rsidP="00C31314">
      <w:pPr>
        <w:pStyle w:val="ListParagraph"/>
        <w:numPr>
          <w:ilvl w:val="0"/>
          <w:numId w:val="33"/>
        </w:numPr>
        <w:ind w:left="360"/>
        <w:rPr>
          <w:b/>
          <w:bCs/>
          <w:iCs/>
          <w:szCs w:val="20"/>
        </w:rPr>
      </w:pPr>
      <w:r w:rsidRPr="00C31314">
        <w:rPr>
          <w:b/>
          <w:bCs/>
          <w:iCs/>
          <w:szCs w:val="20"/>
        </w:rPr>
        <w:t xml:space="preserve">Risk </w:t>
      </w:r>
      <w:r w:rsidR="001F39EA" w:rsidRPr="00C31314">
        <w:rPr>
          <w:b/>
          <w:bCs/>
          <w:iCs/>
          <w:szCs w:val="20"/>
        </w:rPr>
        <w:t>12</w:t>
      </w:r>
      <w:r w:rsidRPr="00C31314">
        <w:rPr>
          <w:b/>
          <w:bCs/>
          <w:iCs/>
          <w:szCs w:val="20"/>
        </w:rPr>
        <w:t>: As the project will lead to employment opportunities in hazardous conditions, risk exists of child labor, which is prevalent in the target country, as well as other practices in contravention to principles and standards of ILO fundamental conventions</w:t>
      </w:r>
      <w:r w:rsidR="00B0783B" w:rsidRPr="00C31314">
        <w:rPr>
          <w:b/>
          <w:bCs/>
          <w:iCs/>
          <w:szCs w:val="20"/>
        </w:rPr>
        <w:t xml:space="preserve"> (Moderate)</w:t>
      </w:r>
      <w:r w:rsidRPr="00C31314">
        <w:rPr>
          <w:b/>
          <w:bCs/>
          <w:iCs/>
          <w:szCs w:val="20"/>
        </w:rPr>
        <w:t>.</w:t>
      </w:r>
      <w:r w:rsidR="00B0783B" w:rsidRPr="00C31314">
        <w:rPr>
          <w:b/>
          <w:bCs/>
          <w:iCs/>
          <w:szCs w:val="20"/>
        </w:rPr>
        <w:t xml:space="preserve"> </w:t>
      </w:r>
      <w:r w:rsidR="00B0783B" w:rsidRPr="00C31314">
        <w:rPr>
          <w:rFonts w:cstheme="minorHAnsi"/>
          <w:iCs/>
        </w:rPr>
        <w:t xml:space="preserve">Given the fact that the project will work </w:t>
      </w:r>
      <w:r w:rsidR="00B0783B" w:rsidRPr="00C31314">
        <w:rPr>
          <w:rFonts w:cstheme="minorHAnsi"/>
          <w:noProof/>
        </w:rPr>
        <w:t xml:space="preserve">with licensed, legitimate and reputable international and national hazardous waste operators, and activities will take place at specific sites with the control of Rwandan authorities, there is very little chance that children could be exposed to the Project’s activities and/or </w:t>
      </w:r>
      <w:r w:rsidR="00B0783B" w:rsidRPr="00C31314">
        <w:rPr>
          <w:rFonts w:cstheme="minorHAnsi"/>
          <w:iCs/>
        </w:rPr>
        <w:t xml:space="preserve">that child labor will be used for project activities, especially in regard to handling of chemicals. – Associated with </w:t>
      </w:r>
      <w:r w:rsidR="00D7612B" w:rsidRPr="00C31314">
        <w:rPr>
          <w:rFonts w:ascii="Calibri" w:eastAsia="MS Mincho" w:hAnsi="Calibri" w:cs="Times New Roman"/>
          <w:bCs/>
          <w:lang w:eastAsia="ja-JP"/>
        </w:rPr>
        <w:t xml:space="preserve">Activities </w:t>
      </w:r>
      <w:r w:rsidR="00C31314" w:rsidRPr="00C31314">
        <w:rPr>
          <w:rFonts w:ascii="Calibri" w:eastAsia="MS Mincho" w:hAnsi="Calibri" w:cs="Times New Roman"/>
          <w:bCs/>
          <w:lang w:eastAsia="ja-JP"/>
        </w:rPr>
        <w:t>3</w:t>
      </w:r>
      <w:r w:rsidR="00C0498F" w:rsidRPr="00C31314">
        <w:rPr>
          <w:rFonts w:ascii="Calibri" w:eastAsia="MS Mincho" w:hAnsi="Calibri" w:cs="Times New Roman"/>
          <w:bCs/>
          <w:lang w:eastAsia="ja-JP"/>
        </w:rPr>
        <w:t>.1.1</w:t>
      </w:r>
      <w:r w:rsidR="00C31314" w:rsidRPr="00C31314">
        <w:rPr>
          <w:rFonts w:ascii="Calibri" w:eastAsia="MS Mincho" w:hAnsi="Calibri" w:cs="Times New Roman"/>
          <w:bCs/>
          <w:lang w:eastAsia="ja-JP"/>
        </w:rPr>
        <w:t xml:space="preserve">, </w:t>
      </w:r>
      <w:r w:rsidR="00C0498F" w:rsidRPr="00C31314">
        <w:rPr>
          <w:rFonts w:ascii="Calibri" w:eastAsia="MS Mincho" w:hAnsi="Calibri" w:cs="Times New Roman"/>
          <w:bCs/>
          <w:lang w:eastAsia="ja-JP"/>
        </w:rPr>
        <w:t>3.1.2</w:t>
      </w:r>
      <w:r w:rsidR="00C31314" w:rsidRPr="00C31314">
        <w:rPr>
          <w:rFonts w:ascii="Calibri" w:eastAsia="MS Mincho" w:hAnsi="Calibri" w:cs="Times New Roman"/>
          <w:bCs/>
          <w:lang w:eastAsia="ja-JP"/>
        </w:rPr>
        <w:t xml:space="preserve">, </w:t>
      </w:r>
      <w:r w:rsidR="00C0498F" w:rsidRPr="00C31314">
        <w:rPr>
          <w:rFonts w:ascii="Calibri" w:eastAsia="MS Mincho" w:hAnsi="Calibri" w:cs="Times New Roman"/>
          <w:bCs/>
          <w:lang w:eastAsia="ja-JP"/>
        </w:rPr>
        <w:t>3.1.3</w:t>
      </w:r>
      <w:r w:rsidR="00C31314" w:rsidRPr="00C31314">
        <w:rPr>
          <w:rFonts w:ascii="Calibri" w:eastAsia="MS Mincho" w:hAnsi="Calibri" w:cs="Times New Roman"/>
          <w:bCs/>
          <w:lang w:eastAsia="ja-JP"/>
        </w:rPr>
        <w:t>,</w:t>
      </w:r>
      <w:r w:rsidR="00631924">
        <w:rPr>
          <w:rFonts w:ascii="Calibri" w:eastAsia="MS Mincho" w:hAnsi="Calibri" w:cs="Times New Roman"/>
          <w:bCs/>
          <w:lang w:eastAsia="ja-JP"/>
        </w:rPr>
        <w:t xml:space="preserve"> </w:t>
      </w:r>
      <w:r w:rsidR="00C0498F" w:rsidRPr="00631924">
        <w:rPr>
          <w:rFonts w:ascii="Calibri" w:eastAsia="MS Mincho" w:hAnsi="Calibri" w:cs="Times New Roman"/>
          <w:bCs/>
          <w:lang w:eastAsia="ja-JP"/>
        </w:rPr>
        <w:t>4.1.1</w:t>
      </w:r>
      <w:r w:rsidR="00C31314" w:rsidRPr="00631924">
        <w:rPr>
          <w:rFonts w:ascii="Calibri" w:eastAsia="MS Mincho" w:hAnsi="Calibri" w:cs="Times New Roman"/>
          <w:bCs/>
          <w:lang w:eastAsia="ja-JP"/>
        </w:rPr>
        <w:t xml:space="preserve">, </w:t>
      </w:r>
      <w:r w:rsidR="00C0498F" w:rsidRPr="00631924">
        <w:rPr>
          <w:rFonts w:ascii="Calibri" w:eastAsia="MS Mincho" w:hAnsi="Calibri" w:cs="Times New Roman"/>
          <w:bCs/>
          <w:lang w:eastAsia="ja-JP"/>
        </w:rPr>
        <w:t>4.2.1</w:t>
      </w:r>
      <w:r w:rsidR="00C31314" w:rsidRPr="00631924">
        <w:rPr>
          <w:rFonts w:ascii="Calibri" w:eastAsia="MS Mincho" w:hAnsi="Calibri" w:cs="Times New Roman"/>
          <w:bCs/>
          <w:lang w:eastAsia="ja-JP"/>
        </w:rPr>
        <w:t xml:space="preserve">, </w:t>
      </w:r>
      <w:r w:rsidR="00C0498F" w:rsidRPr="00631924">
        <w:rPr>
          <w:rFonts w:ascii="Calibri" w:eastAsia="MS Mincho" w:hAnsi="Calibri" w:cs="Times New Roman"/>
          <w:bCs/>
          <w:lang w:eastAsia="ja-JP"/>
        </w:rPr>
        <w:t>4.3.1</w:t>
      </w:r>
      <w:r w:rsidR="00C31314" w:rsidRPr="00631924">
        <w:rPr>
          <w:rFonts w:ascii="Calibri" w:eastAsia="MS Mincho" w:hAnsi="Calibri" w:cs="Times New Roman"/>
          <w:bCs/>
          <w:lang w:eastAsia="ja-JP"/>
        </w:rPr>
        <w:t xml:space="preserve">, </w:t>
      </w:r>
      <w:r w:rsidR="00C0498F" w:rsidRPr="005F0C50">
        <w:rPr>
          <w:rFonts w:ascii="Calibri" w:eastAsia="MS Mincho" w:hAnsi="Calibri" w:cs="Times New Roman"/>
          <w:bCs/>
          <w:lang w:eastAsia="ja-JP"/>
        </w:rPr>
        <w:t>5.1.1</w:t>
      </w:r>
      <w:r w:rsidR="005F0C50">
        <w:rPr>
          <w:rFonts w:ascii="Calibri" w:eastAsia="MS Mincho" w:hAnsi="Calibri" w:cs="Times New Roman"/>
          <w:bCs/>
          <w:lang w:eastAsia="ja-JP"/>
        </w:rPr>
        <w:t xml:space="preserve">, </w:t>
      </w:r>
      <w:r w:rsidR="00C0498F" w:rsidRPr="00C31314">
        <w:rPr>
          <w:rFonts w:ascii="Calibri" w:eastAsia="MS Mincho" w:hAnsi="Calibri" w:cs="Times New Roman"/>
          <w:bCs/>
          <w:lang w:eastAsia="ja-JP"/>
        </w:rPr>
        <w:t>5.2.1</w:t>
      </w:r>
      <w:r w:rsidR="005F0C50">
        <w:rPr>
          <w:rFonts w:ascii="Calibri" w:eastAsia="MS Mincho" w:hAnsi="Calibri" w:cs="Times New Roman"/>
          <w:bCs/>
          <w:lang w:eastAsia="ja-JP"/>
        </w:rPr>
        <w:t xml:space="preserve"> and 5.3.1</w:t>
      </w:r>
      <w:r w:rsidR="00C31314">
        <w:rPr>
          <w:rFonts w:ascii="Calibri" w:eastAsia="MS Mincho" w:hAnsi="Calibri" w:cs="Times New Roman"/>
          <w:bCs/>
          <w:lang w:eastAsia="ja-JP"/>
        </w:rPr>
        <w:t>.</w:t>
      </w:r>
    </w:p>
    <w:p w14:paraId="4C931C8D" w14:textId="07E9C9E9" w:rsidR="00E5355D" w:rsidRPr="003B452A" w:rsidRDefault="00E5355D" w:rsidP="00405ACB">
      <w:pPr>
        <w:pStyle w:val="ListParagraph"/>
        <w:numPr>
          <w:ilvl w:val="0"/>
          <w:numId w:val="33"/>
        </w:numPr>
        <w:ind w:left="360"/>
        <w:rPr>
          <w:b/>
          <w:bCs/>
          <w:iCs/>
          <w:szCs w:val="20"/>
        </w:rPr>
      </w:pPr>
      <w:r w:rsidRPr="003B452A">
        <w:rPr>
          <w:b/>
          <w:bCs/>
          <w:iCs/>
          <w:szCs w:val="20"/>
        </w:rPr>
        <w:t xml:space="preserve">Risk </w:t>
      </w:r>
      <w:r w:rsidR="001F39EA" w:rsidRPr="003B452A">
        <w:rPr>
          <w:b/>
          <w:bCs/>
          <w:iCs/>
          <w:szCs w:val="20"/>
        </w:rPr>
        <w:t>1</w:t>
      </w:r>
      <w:r w:rsidR="001F39EA">
        <w:rPr>
          <w:b/>
          <w:bCs/>
          <w:iCs/>
          <w:szCs w:val="20"/>
        </w:rPr>
        <w:t>3</w:t>
      </w:r>
      <w:r w:rsidRPr="003B452A">
        <w:rPr>
          <w:b/>
          <w:bCs/>
          <w:iCs/>
          <w:szCs w:val="20"/>
        </w:rPr>
        <w:t>: The project may pose risks to occupational health and safety due to exposure to harmful chemicals during site</w:t>
      </w:r>
      <w:r w:rsidR="00217F62">
        <w:rPr>
          <w:b/>
          <w:bCs/>
          <w:iCs/>
          <w:szCs w:val="20"/>
        </w:rPr>
        <w:t xml:space="preserve"> remediation</w:t>
      </w:r>
      <w:r w:rsidRPr="003B452A">
        <w:rPr>
          <w:b/>
          <w:bCs/>
          <w:iCs/>
          <w:szCs w:val="20"/>
        </w:rPr>
        <w:t xml:space="preserve">, transport and interim storage of chemicals and their treatment/final disposal. Workers may also be exposed to risk of accidents and physical injuries on the job (Moderate). </w:t>
      </w:r>
      <w:r w:rsidR="00B8621F" w:rsidRPr="003B452A">
        <w:rPr>
          <w:rFonts w:cstheme="minorHAnsi"/>
          <w:iCs/>
        </w:rPr>
        <w:t>Workers could be exposed to chemicals and accident risks during implementation of the pilot projects and disposal activities but the probability that this exposure will be long term is unlikely.</w:t>
      </w:r>
      <w:r w:rsidR="003B452A" w:rsidRPr="003B452A">
        <w:rPr>
          <w:rFonts w:cstheme="minorHAnsi"/>
          <w:bCs/>
          <w:iCs/>
        </w:rPr>
        <w:t xml:space="preserve"> – Associated with Activities </w:t>
      </w:r>
      <w:r w:rsidR="005F0C50" w:rsidRPr="00A96012">
        <w:rPr>
          <w:rFonts w:ascii="Calibri" w:eastAsia="MS Mincho" w:hAnsi="Calibri" w:cs="Times New Roman"/>
          <w:bCs/>
          <w:lang w:eastAsia="ja-JP"/>
        </w:rPr>
        <w:t>3.1.1, 3.1.2, 3.1.3,</w:t>
      </w:r>
      <w:r w:rsidR="005F0C50">
        <w:rPr>
          <w:rFonts w:ascii="Calibri" w:eastAsia="MS Mincho" w:hAnsi="Calibri" w:cs="Times New Roman"/>
          <w:bCs/>
          <w:lang w:eastAsia="ja-JP"/>
        </w:rPr>
        <w:t xml:space="preserve"> </w:t>
      </w:r>
      <w:r w:rsidR="005F0C50" w:rsidRPr="00631924">
        <w:rPr>
          <w:rFonts w:ascii="Calibri" w:eastAsia="MS Mincho" w:hAnsi="Calibri" w:cs="Times New Roman"/>
          <w:bCs/>
          <w:lang w:eastAsia="ja-JP"/>
        </w:rPr>
        <w:t xml:space="preserve">4.1.1, 4.2.1, 4.3.1, </w:t>
      </w:r>
      <w:r w:rsidR="005F0C50" w:rsidRPr="005F0C50">
        <w:rPr>
          <w:rFonts w:ascii="Calibri" w:eastAsia="MS Mincho" w:hAnsi="Calibri" w:cs="Times New Roman"/>
          <w:bCs/>
          <w:lang w:eastAsia="ja-JP"/>
        </w:rPr>
        <w:t>5.1.1</w:t>
      </w:r>
      <w:r w:rsidR="005F0C50">
        <w:rPr>
          <w:rFonts w:ascii="Calibri" w:eastAsia="MS Mincho" w:hAnsi="Calibri" w:cs="Times New Roman"/>
          <w:bCs/>
          <w:lang w:eastAsia="ja-JP"/>
        </w:rPr>
        <w:t xml:space="preserve">, </w:t>
      </w:r>
      <w:r w:rsidR="005F0C50" w:rsidRPr="00C31314">
        <w:rPr>
          <w:rFonts w:ascii="Calibri" w:eastAsia="MS Mincho" w:hAnsi="Calibri" w:cs="Times New Roman"/>
          <w:bCs/>
          <w:lang w:eastAsia="ja-JP"/>
        </w:rPr>
        <w:t>5.2.1</w:t>
      </w:r>
      <w:r w:rsidR="005F0C50">
        <w:rPr>
          <w:rFonts w:ascii="Calibri" w:eastAsia="MS Mincho" w:hAnsi="Calibri" w:cs="Times New Roman"/>
          <w:bCs/>
          <w:lang w:eastAsia="ja-JP"/>
        </w:rPr>
        <w:t xml:space="preserve"> and 5.3.1</w:t>
      </w:r>
      <w:r w:rsidR="003B452A" w:rsidRPr="003B452A">
        <w:rPr>
          <w:rFonts w:cstheme="minorHAnsi"/>
          <w:bCs/>
          <w:iCs/>
        </w:rPr>
        <w:t>.</w:t>
      </w:r>
    </w:p>
    <w:p w14:paraId="0E87D481" w14:textId="77777777" w:rsidR="00273DEB" w:rsidRPr="004C5681" w:rsidRDefault="00273DEB" w:rsidP="00A85191">
      <w:pPr>
        <w:spacing w:after="0"/>
        <w:rPr>
          <w:lang w:val="en-US"/>
        </w:rPr>
      </w:pPr>
    </w:p>
    <w:p w14:paraId="3A2C7712" w14:textId="65E5ADF8" w:rsidR="00565F01" w:rsidRPr="004C5681" w:rsidRDefault="00565F01" w:rsidP="00225C5F">
      <w:pPr>
        <w:spacing w:before="0"/>
        <w:rPr>
          <w:lang w:val="en-US"/>
        </w:rPr>
        <w:sectPr w:rsidR="00565F01" w:rsidRPr="004C5681" w:rsidSect="00AA0633">
          <w:footerReference w:type="default" r:id="rId12"/>
          <w:pgSz w:w="11907" w:h="16839" w:code="9"/>
          <w:pgMar w:top="1440" w:right="1440" w:bottom="1440" w:left="1440" w:header="576" w:footer="576" w:gutter="0"/>
          <w:pgNumType w:start="1"/>
          <w:cols w:space="720"/>
          <w:docGrid w:linePitch="360"/>
        </w:sectPr>
      </w:pPr>
    </w:p>
    <w:p w14:paraId="2D12D07C" w14:textId="3175BF14" w:rsidR="00CD177B" w:rsidRPr="004C5681" w:rsidRDefault="007E68B7" w:rsidP="000B554D">
      <w:pPr>
        <w:pStyle w:val="Heading1"/>
        <w:rPr>
          <w:color w:val="002060"/>
          <w:lang w:val="en-US"/>
        </w:rPr>
      </w:pPr>
      <w:bookmarkStart w:id="14" w:name="_Toc66206109"/>
      <w:r w:rsidRPr="004C5681">
        <w:rPr>
          <w:color w:val="002060"/>
          <w:lang w:val="en-US"/>
        </w:rPr>
        <w:lastRenderedPageBreak/>
        <w:t>Legislation and Institutional Framework</w:t>
      </w:r>
      <w:r w:rsidR="005A3FBB" w:rsidRPr="004C5681">
        <w:rPr>
          <w:color w:val="002060"/>
          <w:lang w:val="en-US"/>
        </w:rPr>
        <w:t xml:space="preserve"> for </w:t>
      </w:r>
      <w:r w:rsidR="000B554D" w:rsidRPr="004C5681">
        <w:rPr>
          <w:color w:val="002060"/>
          <w:lang w:val="en-US"/>
        </w:rPr>
        <w:t>E</w:t>
      </w:r>
      <w:r w:rsidR="005A3FBB" w:rsidRPr="004C5681">
        <w:rPr>
          <w:color w:val="002060"/>
          <w:lang w:val="en-US"/>
        </w:rPr>
        <w:t xml:space="preserve">nvironmental and </w:t>
      </w:r>
      <w:r w:rsidR="000B554D" w:rsidRPr="004C5681">
        <w:rPr>
          <w:color w:val="002060"/>
          <w:lang w:val="en-US"/>
        </w:rPr>
        <w:t>S</w:t>
      </w:r>
      <w:r w:rsidR="005A3FBB" w:rsidRPr="004C5681">
        <w:rPr>
          <w:color w:val="002060"/>
          <w:lang w:val="en-US"/>
        </w:rPr>
        <w:t xml:space="preserve">ocial </w:t>
      </w:r>
      <w:r w:rsidR="000B554D" w:rsidRPr="004C5681">
        <w:rPr>
          <w:color w:val="002060"/>
          <w:lang w:val="en-US"/>
        </w:rPr>
        <w:t>M</w:t>
      </w:r>
      <w:r w:rsidR="005A3FBB" w:rsidRPr="004C5681">
        <w:rPr>
          <w:color w:val="002060"/>
          <w:lang w:val="en-US"/>
        </w:rPr>
        <w:t>atters</w:t>
      </w:r>
      <w:bookmarkEnd w:id="14"/>
    </w:p>
    <w:p w14:paraId="59289027" w14:textId="5C3F07EE" w:rsidR="00506D8F" w:rsidRPr="00506D8F" w:rsidRDefault="005B7F87" w:rsidP="005B7F87">
      <w:pPr>
        <w:rPr>
          <w:lang w:val="en-US"/>
        </w:rPr>
      </w:pPr>
      <w:bookmarkStart w:id="15" w:name="_Hlk504339398"/>
      <w:r w:rsidRPr="005B7F87">
        <w:rPr>
          <w:lang w:val="en-US"/>
        </w:rPr>
        <w:t xml:space="preserve">The Republic of Rwanda has </w:t>
      </w:r>
      <w:r w:rsidR="00354DB0">
        <w:rPr>
          <w:lang w:val="en-US"/>
        </w:rPr>
        <w:t>adopted various</w:t>
      </w:r>
      <w:r w:rsidRPr="005B7F87">
        <w:rPr>
          <w:lang w:val="en-US"/>
        </w:rPr>
        <w:t xml:space="preserve"> </w:t>
      </w:r>
      <w:r w:rsidR="00354DB0">
        <w:rPr>
          <w:lang w:val="en-US"/>
        </w:rPr>
        <w:t xml:space="preserve">policy, </w:t>
      </w:r>
      <w:r w:rsidRPr="005B7F87">
        <w:rPr>
          <w:lang w:val="en-US"/>
        </w:rPr>
        <w:t>strategies</w:t>
      </w:r>
      <w:r w:rsidR="00354DB0">
        <w:rPr>
          <w:lang w:val="en-US"/>
        </w:rPr>
        <w:t xml:space="preserve"> and </w:t>
      </w:r>
      <w:r w:rsidRPr="005B7F87">
        <w:rPr>
          <w:lang w:val="en-US"/>
        </w:rPr>
        <w:t xml:space="preserve">legal instruments </w:t>
      </w:r>
      <w:r w:rsidR="00354DB0">
        <w:rPr>
          <w:lang w:val="en-US"/>
        </w:rPr>
        <w:t xml:space="preserve">to safeguard its environment </w:t>
      </w:r>
      <w:r w:rsidR="0073462B">
        <w:rPr>
          <w:lang w:val="en-US"/>
        </w:rPr>
        <w:t xml:space="preserve">under an </w:t>
      </w:r>
      <w:r w:rsidRPr="005B7F87">
        <w:rPr>
          <w:lang w:val="en-US"/>
        </w:rPr>
        <w:t>institutional</w:t>
      </w:r>
      <w:r>
        <w:rPr>
          <w:lang w:val="en-US"/>
        </w:rPr>
        <w:t xml:space="preserve"> </w:t>
      </w:r>
      <w:r w:rsidRPr="005B7F87">
        <w:rPr>
          <w:lang w:val="en-US"/>
        </w:rPr>
        <w:t>framework</w:t>
      </w:r>
      <w:r w:rsidR="0073462B">
        <w:rPr>
          <w:lang w:val="en-US"/>
        </w:rPr>
        <w:t xml:space="preserve"> whereby </w:t>
      </w:r>
      <w:r w:rsidRPr="005B7F87">
        <w:rPr>
          <w:lang w:val="en-US"/>
        </w:rPr>
        <w:t>environmental policies are</w:t>
      </w:r>
      <w:r>
        <w:rPr>
          <w:lang w:val="en-US"/>
        </w:rPr>
        <w:t xml:space="preserve"> </w:t>
      </w:r>
      <w:r w:rsidRPr="005B7F87">
        <w:rPr>
          <w:lang w:val="en-US"/>
        </w:rPr>
        <w:t>prepared by the Ministry of Environment (M</w:t>
      </w:r>
      <w:r w:rsidR="005A3153">
        <w:rPr>
          <w:lang w:val="en-US"/>
        </w:rPr>
        <w:t>O</w:t>
      </w:r>
      <w:r w:rsidRPr="005B7F87">
        <w:rPr>
          <w:lang w:val="en-US"/>
        </w:rPr>
        <w:t>E)</w:t>
      </w:r>
      <w:r w:rsidR="0073462B">
        <w:rPr>
          <w:lang w:val="en-US"/>
        </w:rPr>
        <w:t xml:space="preserve">, regulation and enforcement are the responsibility of </w:t>
      </w:r>
      <w:r w:rsidRPr="005B7F87">
        <w:rPr>
          <w:lang w:val="en-US"/>
        </w:rPr>
        <w:t>the Rwanda</w:t>
      </w:r>
      <w:r>
        <w:rPr>
          <w:lang w:val="en-US"/>
        </w:rPr>
        <w:t xml:space="preserve"> </w:t>
      </w:r>
      <w:r w:rsidRPr="005B7F87">
        <w:rPr>
          <w:lang w:val="en-US"/>
        </w:rPr>
        <w:t>Environmental Development Authority (REMA), while Environmental Impact Assessment</w:t>
      </w:r>
      <w:r>
        <w:rPr>
          <w:lang w:val="en-US"/>
        </w:rPr>
        <w:t xml:space="preserve"> </w:t>
      </w:r>
      <w:r w:rsidRPr="005B7F87">
        <w:rPr>
          <w:lang w:val="en-US"/>
        </w:rPr>
        <w:t>(EIA) is</w:t>
      </w:r>
      <w:r w:rsidR="0073462B">
        <w:rPr>
          <w:lang w:val="en-US"/>
        </w:rPr>
        <w:t xml:space="preserve"> administered </w:t>
      </w:r>
      <w:r w:rsidRPr="005B7F87">
        <w:rPr>
          <w:lang w:val="en-US"/>
        </w:rPr>
        <w:t>by Rwanda Development Board.</w:t>
      </w:r>
    </w:p>
    <w:p w14:paraId="45D4F5BF" w14:textId="46120C5D" w:rsidR="007E68B7" w:rsidRPr="004C5681" w:rsidRDefault="00CD46A6" w:rsidP="00DD1379">
      <w:pPr>
        <w:pStyle w:val="Heading2"/>
        <w:ind w:left="567" w:hanging="567"/>
        <w:rPr>
          <w:lang w:val="en-US"/>
        </w:rPr>
      </w:pPr>
      <w:bookmarkStart w:id="16" w:name="_Toc66206110"/>
      <w:r w:rsidRPr="004C5681">
        <w:rPr>
          <w:lang w:val="en-US"/>
        </w:rPr>
        <w:t xml:space="preserve">National </w:t>
      </w:r>
      <w:r w:rsidR="007E68B7" w:rsidRPr="004C5681">
        <w:rPr>
          <w:lang w:val="en-US"/>
        </w:rPr>
        <w:t>Legislation, Policies and Regulations</w:t>
      </w:r>
      <w:bookmarkEnd w:id="16"/>
    </w:p>
    <w:p w14:paraId="13AE0A7A" w14:textId="1BBFE2B1" w:rsidR="004F6E3E" w:rsidRPr="005B7F87" w:rsidRDefault="005B7F87" w:rsidP="002E417F">
      <w:pPr>
        <w:rPr>
          <w:rFonts w:cstheme="minorHAnsi"/>
          <w:b/>
          <w:szCs w:val="20"/>
          <w:u w:val="single"/>
          <w:lang w:val="en-US"/>
        </w:rPr>
      </w:pPr>
      <w:r w:rsidRPr="005B7F87">
        <w:rPr>
          <w:rFonts w:cstheme="minorHAnsi"/>
          <w:b/>
          <w:szCs w:val="20"/>
          <w:u w:val="single"/>
          <w:lang w:val="en-US"/>
        </w:rPr>
        <w:t>Constitution</w:t>
      </w:r>
      <w:r w:rsidR="00A1424C">
        <w:rPr>
          <w:rFonts w:cstheme="minorHAnsi"/>
          <w:b/>
          <w:szCs w:val="20"/>
          <w:u w:val="single"/>
          <w:lang w:val="en-US"/>
        </w:rPr>
        <w:t>al Provisions</w:t>
      </w:r>
    </w:p>
    <w:p w14:paraId="21B30F68" w14:textId="5E760B97" w:rsidR="005B7F87" w:rsidRPr="004C5681" w:rsidRDefault="005B7F87" w:rsidP="002E417F">
      <w:pPr>
        <w:rPr>
          <w:rFonts w:cstheme="minorHAnsi"/>
          <w:lang w:val="en-US"/>
        </w:rPr>
      </w:pPr>
      <w:r w:rsidRPr="00506D8F">
        <w:rPr>
          <w:lang w:val="en-US"/>
        </w:rPr>
        <w:t xml:space="preserve">According to the </w:t>
      </w:r>
      <w:r>
        <w:rPr>
          <w:lang w:val="en-US"/>
        </w:rPr>
        <w:t xml:space="preserve">Rwanda’s </w:t>
      </w:r>
      <w:r w:rsidRPr="00506D8F">
        <w:rPr>
          <w:lang w:val="en-US"/>
        </w:rPr>
        <w:t xml:space="preserve">Constitution </w:t>
      </w:r>
      <w:r>
        <w:rPr>
          <w:lang w:val="en-US"/>
        </w:rPr>
        <w:t>of 2003 (amended through 2015), a</w:t>
      </w:r>
      <w:r w:rsidRPr="00A52B2D">
        <w:rPr>
          <w:lang w:val="en-US"/>
        </w:rPr>
        <w:t>ll persons are equal before the law</w:t>
      </w:r>
      <w:r>
        <w:rPr>
          <w:lang w:val="en-US"/>
        </w:rPr>
        <w:t xml:space="preserve"> (Article 15) and d</w:t>
      </w:r>
      <w:r w:rsidRPr="00467630">
        <w:rPr>
          <w:lang w:val="en-US"/>
        </w:rPr>
        <w:t>iscrimination of any kind or its propaganda based on, inter alia, ethnic origin, family</w:t>
      </w:r>
      <w:r>
        <w:rPr>
          <w:lang w:val="en-US"/>
        </w:rPr>
        <w:t xml:space="preserve"> </w:t>
      </w:r>
      <w:r w:rsidRPr="00467630">
        <w:rPr>
          <w:lang w:val="en-US"/>
        </w:rPr>
        <w:t>or ancestry, clan, skin color or race, sex, region, economic categories, religion or</w:t>
      </w:r>
      <w:r>
        <w:rPr>
          <w:lang w:val="en-US"/>
        </w:rPr>
        <w:t xml:space="preserve"> </w:t>
      </w:r>
      <w:r w:rsidRPr="00467630">
        <w:rPr>
          <w:lang w:val="en-US"/>
        </w:rPr>
        <w:t>faith, opinion, fortune, cultural differences, language, economic status, physical or</w:t>
      </w:r>
      <w:r>
        <w:rPr>
          <w:lang w:val="en-US"/>
        </w:rPr>
        <w:t xml:space="preserve"> </w:t>
      </w:r>
      <w:r w:rsidRPr="00467630">
        <w:rPr>
          <w:lang w:val="en-US"/>
        </w:rPr>
        <w:t>mental disability or any other form of discrimination are prohibited and punishable</w:t>
      </w:r>
      <w:r>
        <w:rPr>
          <w:lang w:val="en-US"/>
        </w:rPr>
        <w:t xml:space="preserve"> </w:t>
      </w:r>
      <w:r w:rsidRPr="00467630">
        <w:rPr>
          <w:lang w:val="en-US"/>
        </w:rPr>
        <w:t>by law</w:t>
      </w:r>
      <w:r>
        <w:rPr>
          <w:lang w:val="en-US"/>
        </w:rPr>
        <w:t xml:space="preserve"> (Article 16). </w:t>
      </w:r>
      <w:r w:rsidRPr="00506D8F">
        <w:rPr>
          <w:lang w:val="en-US"/>
        </w:rPr>
        <w:t>Article 21</w:t>
      </w:r>
      <w:r>
        <w:rPr>
          <w:lang w:val="en-US"/>
        </w:rPr>
        <w:t xml:space="preserve"> states that all Rwandans have the</w:t>
      </w:r>
      <w:r w:rsidRPr="00506D8F">
        <w:rPr>
          <w:lang w:val="en-US"/>
        </w:rPr>
        <w:t xml:space="preserve"> </w:t>
      </w:r>
      <w:r>
        <w:rPr>
          <w:lang w:val="en-US"/>
        </w:rPr>
        <w:t>r</w:t>
      </w:r>
      <w:r w:rsidRPr="00506D8F">
        <w:rPr>
          <w:lang w:val="en-US"/>
        </w:rPr>
        <w:t>ight to good health</w:t>
      </w:r>
      <w:r>
        <w:rPr>
          <w:lang w:val="en-US"/>
        </w:rPr>
        <w:t xml:space="preserve"> while </w:t>
      </w:r>
      <w:r w:rsidRPr="00506D8F">
        <w:rPr>
          <w:lang w:val="en-US"/>
        </w:rPr>
        <w:t xml:space="preserve">Article 22 </w:t>
      </w:r>
      <w:r>
        <w:rPr>
          <w:lang w:val="en-US"/>
        </w:rPr>
        <w:t xml:space="preserve">grants the </w:t>
      </w:r>
      <w:r w:rsidRPr="00C072D1">
        <w:rPr>
          <w:lang w:val="en-US"/>
        </w:rPr>
        <w:t>right to live in a clean and healthy environment.</w:t>
      </w:r>
      <w:r>
        <w:rPr>
          <w:lang w:val="en-US"/>
        </w:rPr>
        <w:t xml:space="preserve"> All individuals in Rwanda</w:t>
      </w:r>
      <w:r w:rsidRPr="00316DA4">
        <w:rPr>
          <w:lang w:val="en-US"/>
        </w:rPr>
        <w:t>, without any form of discrimination, have the right to equal pay for</w:t>
      </w:r>
      <w:r>
        <w:rPr>
          <w:lang w:val="en-US"/>
        </w:rPr>
        <w:t xml:space="preserve"> </w:t>
      </w:r>
      <w:r w:rsidRPr="00316DA4">
        <w:rPr>
          <w:lang w:val="en-US"/>
        </w:rPr>
        <w:t>equal work</w:t>
      </w:r>
      <w:r>
        <w:rPr>
          <w:lang w:val="en-US"/>
        </w:rPr>
        <w:t xml:space="preserve"> (Article 30) and to form workers’ association (Article 31)</w:t>
      </w:r>
      <w:r w:rsidRPr="00316DA4">
        <w:rPr>
          <w:lang w:val="en-US"/>
        </w:rPr>
        <w:t>.</w:t>
      </w:r>
      <w:r>
        <w:rPr>
          <w:lang w:val="en-US"/>
        </w:rPr>
        <w:t xml:space="preserve"> Article 53 states that e</w:t>
      </w:r>
      <w:r w:rsidRPr="00014CDC">
        <w:rPr>
          <w:lang w:val="en-US"/>
        </w:rPr>
        <w:t>veryone has the duty to protect, safeguard and promote the environment</w:t>
      </w:r>
      <w:r>
        <w:rPr>
          <w:lang w:val="en-US"/>
        </w:rPr>
        <w:t xml:space="preserve"> and that t</w:t>
      </w:r>
      <w:r w:rsidRPr="00014CDC">
        <w:rPr>
          <w:lang w:val="en-US"/>
        </w:rPr>
        <w:t>he State ensures the protection of the environment.</w:t>
      </w:r>
    </w:p>
    <w:p w14:paraId="717B2383" w14:textId="42986570" w:rsidR="004F6E3E" w:rsidRPr="004C5681" w:rsidRDefault="002E417F" w:rsidP="004F6E3E">
      <w:pPr>
        <w:rPr>
          <w:rFonts w:cstheme="minorHAnsi"/>
          <w:b/>
          <w:szCs w:val="20"/>
          <w:u w:val="single"/>
          <w:lang w:val="en-US"/>
        </w:rPr>
      </w:pPr>
      <w:r w:rsidRPr="004C5681">
        <w:rPr>
          <w:rFonts w:cstheme="minorHAnsi"/>
          <w:b/>
          <w:szCs w:val="20"/>
          <w:u w:val="single"/>
          <w:lang w:val="en-US"/>
        </w:rPr>
        <w:t>Environment</w:t>
      </w:r>
    </w:p>
    <w:p w14:paraId="33676D54" w14:textId="75E056EE" w:rsidR="00FA3346" w:rsidRPr="00FA3346" w:rsidRDefault="006C0C31" w:rsidP="006C0C31">
      <w:pPr>
        <w:rPr>
          <w:rFonts w:cstheme="minorHAnsi"/>
          <w:bCs/>
          <w:szCs w:val="20"/>
          <w:lang w:val="en-US"/>
        </w:rPr>
      </w:pPr>
      <w:r>
        <w:rPr>
          <w:rFonts w:cstheme="minorHAnsi"/>
          <w:bCs/>
          <w:szCs w:val="20"/>
          <w:lang w:val="en-US"/>
        </w:rPr>
        <w:t xml:space="preserve">The main environmental law in Rwanda is </w:t>
      </w:r>
      <w:r w:rsidRPr="006C0C31">
        <w:rPr>
          <w:rFonts w:cstheme="minorHAnsi"/>
          <w:bCs/>
          <w:szCs w:val="20"/>
          <w:lang w:val="en-US"/>
        </w:rPr>
        <w:t xml:space="preserve">Organic Law </w:t>
      </w:r>
      <w:r>
        <w:rPr>
          <w:rFonts w:cstheme="minorHAnsi"/>
          <w:bCs/>
          <w:szCs w:val="20"/>
          <w:lang w:val="en-US"/>
        </w:rPr>
        <w:t>No.</w:t>
      </w:r>
      <w:r w:rsidRPr="006C0C31">
        <w:rPr>
          <w:rFonts w:cstheme="minorHAnsi"/>
          <w:bCs/>
          <w:szCs w:val="20"/>
          <w:lang w:val="en-US"/>
        </w:rPr>
        <w:t xml:space="preserve"> 04/2005</w:t>
      </w:r>
      <w:r>
        <w:rPr>
          <w:rFonts w:cstheme="minorHAnsi"/>
          <w:bCs/>
          <w:szCs w:val="20"/>
          <w:lang w:val="en-US"/>
        </w:rPr>
        <w:t>,</w:t>
      </w:r>
      <w:r w:rsidRPr="006C0C31">
        <w:rPr>
          <w:rFonts w:cstheme="minorHAnsi"/>
          <w:bCs/>
          <w:szCs w:val="20"/>
          <w:lang w:val="en-US"/>
        </w:rPr>
        <w:t xml:space="preserve"> </w:t>
      </w:r>
      <w:r>
        <w:rPr>
          <w:rFonts w:cstheme="minorHAnsi"/>
          <w:bCs/>
          <w:szCs w:val="20"/>
          <w:lang w:val="en-US"/>
        </w:rPr>
        <w:t>which</w:t>
      </w:r>
      <w:r w:rsidRPr="006C0C31">
        <w:rPr>
          <w:rFonts w:cstheme="minorHAnsi"/>
          <w:bCs/>
          <w:szCs w:val="20"/>
          <w:lang w:val="en-US"/>
        </w:rPr>
        <w:t xml:space="preserve"> determin</w:t>
      </w:r>
      <w:r>
        <w:rPr>
          <w:rFonts w:cstheme="minorHAnsi"/>
          <w:bCs/>
          <w:szCs w:val="20"/>
          <w:lang w:val="en-US"/>
        </w:rPr>
        <w:t xml:space="preserve">es </w:t>
      </w:r>
      <w:r w:rsidRPr="006C0C31">
        <w:rPr>
          <w:rFonts w:cstheme="minorHAnsi"/>
          <w:bCs/>
          <w:szCs w:val="20"/>
          <w:lang w:val="en-US"/>
        </w:rPr>
        <w:t>the modalities of protection, conservation and promotion of environment in Rwanda</w:t>
      </w:r>
      <w:r>
        <w:rPr>
          <w:rFonts w:cstheme="minorHAnsi"/>
          <w:bCs/>
          <w:szCs w:val="20"/>
          <w:lang w:val="en-US"/>
        </w:rPr>
        <w:t xml:space="preserve">. </w:t>
      </w:r>
      <w:r w:rsidR="00287BBE">
        <w:rPr>
          <w:rFonts w:cstheme="minorHAnsi"/>
          <w:bCs/>
          <w:szCs w:val="20"/>
          <w:lang w:val="en-US"/>
        </w:rPr>
        <w:t>Article 30 of t</w:t>
      </w:r>
      <w:r w:rsidR="00FA3346" w:rsidRPr="00FA3346">
        <w:rPr>
          <w:rFonts w:cstheme="minorHAnsi"/>
          <w:bCs/>
          <w:szCs w:val="20"/>
          <w:lang w:val="en-US"/>
        </w:rPr>
        <w:t xml:space="preserve">he Law on Environment No. 48/2018 </w:t>
      </w:r>
      <w:r w:rsidR="00A825F9">
        <w:rPr>
          <w:rFonts w:cstheme="minorHAnsi"/>
          <w:bCs/>
          <w:szCs w:val="20"/>
          <w:lang w:val="en-US"/>
        </w:rPr>
        <w:t xml:space="preserve">states that projects must undergo an EIA in accordance with a list </w:t>
      </w:r>
      <w:r w:rsidR="00E653A9">
        <w:rPr>
          <w:rFonts w:cstheme="minorHAnsi"/>
          <w:bCs/>
          <w:szCs w:val="20"/>
          <w:lang w:val="en-US"/>
        </w:rPr>
        <w:t xml:space="preserve">and procedure provided through a ministerial order before </w:t>
      </w:r>
      <w:r w:rsidR="00FA3346" w:rsidRPr="00FA3346">
        <w:rPr>
          <w:rFonts w:cstheme="minorHAnsi"/>
          <w:bCs/>
          <w:szCs w:val="20"/>
          <w:lang w:val="en-US"/>
        </w:rPr>
        <w:t>implementation.</w:t>
      </w:r>
      <w:r w:rsidR="00E4255E">
        <w:rPr>
          <w:rFonts w:cstheme="minorHAnsi"/>
          <w:bCs/>
          <w:szCs w:val="20"/>
          <w:lang w:val="en-US"/>
        </w:rPr>
        <w:t xml:space="preserve"> These orders are as follows:</w:t>
      </w:r>
    </w:p>
    <w:p w14:paraId="711AC9AF" w14:textId="4A4B32E7" w:rsidR="000363A6" w:rsidRPr="000C79E6" w:rsidRDefault="000363A6" w:rsidP="000C79E6">
      <w:pPr>
        <w:pStyle w:val="ListParagraph"/>
        <w:numPr>
          <w:ilvl w:val="0"/>
          <w:numId w:val="34"/>
        </w:numPr>
        <w:ind w:left="284" w:hanging="218"/>
        <w:rPr>
          <w:rFonts w:cstheme="minorHAnsi"/>
          <w:bCs/>
          <w:szCs w:val="20"/>
          <w:lang w:val="en-US"/>
        </w:rPr>
      </w:pPr>
      <w:r w:rsidRPr="000C79E6">
        <w:rPr>
          <w:rFonts w:cstheme="minorHAnsi"/>
          <w:bCs/>
          <w:szCs w:val="20"/>
          <w:lang w:val="en-US"/>
        </w:rPr>
        <w:t xml:space="preserve">Ministerial Order </w:t>
      </w:r>
      <w:r w:rsidR="001D79DB" w:rsidRPr="000C79E6">
        <w:rPr>
          <w:rFonts w:cstheme="minorHAnsi"/>
          <w:bCs/>
          <w:szCs w:val="20"/>
          <w:lang w:val="en-US"/>
        </w:rPr>
        <w:t xml:space="preserve">for </w:t>
      </w:r>
      <w:r w:rsidRPr="000C79E6">
        <w:rPr>
          <w:rFonts w:cstheme="minorHAnsi"/>
          <w:bCs/>
          <w:szCs w:val="20"/>
          <w:lang w:val="en-US"/>
        </w:rPr>
        <w:t xml:space="preserve">establishing the list of projects that must undergo </w:t>
      </w:r>
      <w:r w:rsidR="00497481" w:rsidRPr="000C79E6">
        <w:rPr>
          <w:rFonts w:cstheme="minorHAnsi"/>
          <w:bCs/>
          <w:szCs w:val="20"/>
          <w:lang w:val="en-US"/>
        </w:rPr>
        <w:t>EIA</w:t>
      </w:r>
      <w:r w:rsidRPr="000C79E6">
        <w:rPr>
          <w:rFonts w:cstheme="minorHAnsi"/>
          <w:bCs/>
          <w:szCs w:val="20"/>
          <w:lang w:val="en-US"/>
        </w:rPr>
        <w:t xml:space="preserve">, instructions, requirements and procedures to conduct </w:t>
      </w:r>
      <w:r w:rsidR="00497481" w:rsidRPr="000C79E6">
        <w:rPr>
          <w:rFonts w:cstheme="minorHAnsi"/>
          <w:bCs/>
          <w:szCs w:val="20"/>
          <w:lang w:val="en-US"/>
        </w:rPr>
        <w:t>EIA</w:t>
      </w:r>
      <w:r w:rsidRPr="000C79E6">
        <w:rPr>
          <w:rFonts w:cstheme="minorHAnsi"/>
          <w:bCs/>
          <w:szCs w:val="20"/>
          <w:lang w:val="en-US"/>
        </w:rPr>
        <w:t>, 2019.</w:t>
      </w:r>
    </w:p>
    <w:p w14:paraId="15DAA2D3" w14:textId="6B784271" w:rsidR="00275807" w:rsidRDefault="00497481" w:rsidP="000C79E6">
      <w:pPr>
        <w:pStyle w:val="ListParagraph"/>
        <w:numPr>
          <w:ilvl w:val="0"/>
          <w:numId w:val="34"/>
        </w:numPr>
        <w:ind w:left="284" w:hanging="218"/>
        <w:rPr>
          <w:rFonts w:cstheme="minorHAnsi"/>
          <w:bCs/>
          <w:szCs w:val="20"/>
          <w:lang w:val="en-US"/>
        </w:rPr>
      </w:pPr>
      <w:r w:rsidRPr="00497481">
        <w:rPr>
          <w:rFonts w:cstheme="minorHAnsi"/>
          <w:bCs/>
          <w:szCs w:val="20"/>
          <w:lang w:val="en-US"/>
        </w:rPr>
        <w:t>Ministerial order</w:t>
      </w:r>
      <w:r>
        <w:rPr>
          <w:rFonts w:cstheme="minorHAnsi"/>
          <w:bCs/>
          <w:szCs w:val="20"/>
          <w:lang w:val="en-US"/>
        </w:rPr>
        <w:t xml:space="preserve"> </w:t>
      </w:r>
      <w:r w:rsidRPr="00497481">
        <w:rPr>
          <w:rFonts w:cstheme="minorHAnsi"/>
          <w:bCs/>
          <w:szCs w:val="20"/>
          <w:lang w:val="en-US"/>
        </w:rPr>
        <w:t>relating to the</w:t>
      </w:r>
      <w:r>
        <w:rPr>
          <w:rFonts w:cstheme="minorHAnsi"/>
          <w:bCs/>
          <w:szCs w:val="20"/>
          <w:lang w:val="en-US"/>
        </w:rPr>
        <w:t xml:space="preserve"> </w:t>
      </w:r>
      <w:r w:rsidRPr="00497481">
        <w:rPr>
          <w:rFonts w:cstheme="minorHAnsi"/>
          <w:bCs/>
          <w:szCs w:val="20"/>
          <w:lang w:val="en-US"/>
        </w:rPr>
        <w:t>requirements and</w:t>
      </w:r>
      <w:r>
        <w:rPr>
          <w:rFonts w:cstheme="minorHAnsi"/>
          <w:bCs/>
          <w:szCs w:val="20"/>
          <w:lang w:val="en-US"/>
        </w:rPr>
        <w:t xml:space="preserve"> </w:t>
      </w:r>
      <w:r w:rsidRPr="00497481">
        <w:rPr>
          <w:rFonts w:cstheme="minorHAnsi"/>
          <w:bCs/>
          <w:szCs w:val="20"/>
          <w:lang w:val="en-US"/>
        </w:rPr>
        <w:t>procedure for</w:t>
      </w:r>
      <w:r>
        <w:rPr>
          <w:rFonts w:cstheme="minorHAnsi"/>
          <w:bCs/>
          <w:szCs w:val="20"/>
          <w:lang w:val="en-US"/>
        </w:rPr>
        <w:t xml:space="preserve"> </w:t>
      </w:r>
      <w:r w:rsidRPr="00497481">
        <w:rPr>
          <w:rFonts w:cstheme="minorHAnsi"/>
          <w:bCs/>
          <w:szCs w:val="20"/>
          <w:lang w:val="en-US"/>
        </w:rPr>
        <w:t>EIA, 2018</w:t>
      </w:r>
    </w:p>
    <w:p w14:paraId="78E26FB6" w14:textId="77777777" w:rsidR="0068082E" w:rsidRPr="0068082E" w:rsidRDefault="0068082E" w:rsidP="0068082E">
      <w:pPr>
        <w:rPr>
          <w:rFonts w:cstheme="minorHAnsi"/>
          <w:bCs/>
          <w:szCs w:val="20"/>
          <w:lang w:val="en-US"/>
        </w:rPr>
      </w:pPr>
      <w:r w:rsidRPr="0068082E">
        <w:rPr>
          <w:rFonts w:cstheme="minorHAnsi"/>
          <w:bCs/>
          <w:szCs w:val="20"/>
          <w:lang w:val="en-US"/>
        </w:rPr>
        <w:t>Article 83 of Law No. 62/2008 putting in place the use, conservation, protection and management of water resource regulations provides penalties for pollution of water resources which include imprisonment and a fine.</w:t>
      </w:r>
    </w:p>
    <w:p w14:paraId="4FC67A0B" w14:textId="2A618192" w:rsidR="0068082E" w:rsidRDefault="0068082E" w:rsidP="0068082E">
      <w:pPr>
        <w:rPr>
          <w:rFonts w:cstheme="minorHAnsi"/>
          <w:bCs/>
          <w:szCs w:val="20"/>
          <w:lang w:val="en-US"/>
        </w:rPr>
      </w:pPr>
      <w:r w:rsidRPr="0068082E">
        <w:rPr>
          <w:rFonts w:cstheme="minorHAnsi"/>
          <w:bCs/>
          <w:szCs w:val="20"/>
          <w:lang w:val="en-US"/>
        </w:rPr>
        <w:t xml:space="preserve">As for air quality, Law No. 18/2019 governing the preservation of air quality and prevention of air pollution in Rwanda states in its </w:t>
      </w:r>
      <w:r w:rsidR="007649A7" w:rsidRPr="007649A7">
        <w:rPr>
          <w:rFonts w:cstheme="minorHAnsi"/>
          <w:bCs/>
          <w:szCs w:val="20"/>
          <w:lang w:val="en-US"/>
        </w:rPr>
        <w:t xml:space="preserve">Article 6 </w:t>
      </w:r>
      <w:r w:rsidR="007649A7">
        <w:rPr>
          <w:rFonts w:cstheme="minorHAnsi"/>
          <w:bCs/>
          <w:szCs w:val="20"/>
          <w:lang w:val="en-US"/>
        </w:rPr>
        <w:t>P</w:t>
      </w:r>
      <w:r w:rsidR="007649A7" w:rsidRPr="007649A7">
        <w:rPr>
          <w:rFonts w:cstheme="minorHAnsi"/>
          <w:bCs/>
          <w:szCs w:val="20"/>
          <w:lang w:val="en-US"/>
        </w:rPr>
        <w:t>rohibit</w:t>
      </w:r>
      <w:r w:rsidR="007649A7">
        <w:rPr>
          <w:rFonts w:cstheme="minorHAnsi"/>
          <w:bCs/>
          <w:szCs w:val="20"/>
          <w:lang w:val="en-US"/>
        </w:rPr>
        <w:t xml:space="preserve">s the </w:t>
      </w:r>
      <w:r w:rsidR="007649A7" w:rsidRPr="007649A7">
        <w:rPr>
          <w:rFonts w:cstheme="minorHAnsi"/>
          <w:bCs/>
          <w:szCs w:val="20"/>
          <w:lang w:val="en-US"/>
        </w:rPr>
        <w:t>emission of chemicals, materials, gas or hazardous substances</w:t>
      </w:r>
      <w:r w:rsidR="005559EA">
        <w:rPr>
          <w:rFonts w:cstheme="minorHAnsi"/>
          <w:bCs/>
          <w:szCs w:val="20"/>
          <w:lang w:val="en-US"/>
        </w:rPr>
        <w:t>.</w:t>
      </w:r>
    </w:p>
    <w:p w14:paraId="7F99D133" w14:textId="1018B789" w:rsidR="00D50531" w:rsidRDefault="0068082E" w:rsidP="0068082E">
      <w:pPr>
        <w:rPr>
          <w:rFonts w:cstheme="minorHAnsi"/>
          <w:bCs/>
          <w:szCs w:val="20"/>
          <w:lang w:val="en-US"/>
        </w:rPr>
      </w:pPr>
      <w:r>
        <w:rPr>
          <w:rFonts w:cstheme="minorHAnsi"/>
          <w:bCs/>
          <w:szCs w:val="20"/>
          <w:lang w:val="en-US"/>
        </w:rPr>
        <w:t xml:space="preserve">Relevant </w:t>
      </w:r>
      <w:r w:rsidR="00D50531">
        <w:rPr>
          <w:rFonts w:cstheme="minorHAnsi"/>
          <w:bCs/>
          <w:szCs w:val="20"/>
          <w:lang w:val="en-US"/>
        </w:rPr>
        <w:t>ministerial orders include:</w:t>
      </w:r>
    </w:p>
    <w:p w14:paraId="02FC3952" w14:textId="77777777" w:rsidR="00D50531" w:rsidRPr="00D50531" w:rsidRDefault="00D50531" w:rsidP="000C79E6">
      <w:pPr>
        <w:pStyle w:val="ListParagraph"/>
        <w:numPr>
          <w:ilvl w:val="0"/>
          <w:numId w:val="34"/>
        </w:numPr>
        <w:ind w:left="284" w:hanging="218"/>
        <w:rPr>
          <w:rFonts w:cstheme="minorHAnsi"/>
          <w:bCs/>
          <w:szCs w:val="20"/>
          <w:lang w:val="en-US"/>
        </w:rPr>
      </w:pPr>
      <w:r w:rsidRPr="00D50531">
        <w:rPr>
          <w:rFonts w:cstheme="minorHAnsi"/>
          <w:bCs/>
          <w:szCs w:val="20"/>
          <w:lang w:val="en-US"/>
        </w:rPr>
        <w:t>Ministerial Order establishing modalities of inspecting companies or activities that pollute the Environment.</w:t>
      </w:r>
    </w:p>
    <w:p w14:paraId="212FB843" w14:textId="2DC92486" w:rsidR="00D50531" w:rsidRPr="00D50531" w:rsidRDefault="00D50531" w:rsidP="000C79E6">
      <w:pPr>
        <w:pStyle w:val="ListParagraph"/>
        <w:numPr>
          <w:ilvl w:val="0"/>
          <w:numId w:val="34"/>
        </w:numPr>
        <w:ind w:left="284" w:hanging="218"/>
        <w:rPr>
          <w:rFonts w:cstheme="minorHAnsi"/>
          <w:bCs/>
          <w:szCs w:val="20"/>
          <w:lang w:val="en-US"/>
        </w:rPr>
      </w:pPr>
      <w:r w:rsidRPr="00D50531">
        <w:rPr>
          <w:rFonts w:cstheme="minorHAnsi"/>
          <w:bCs/>
          <w:szCs w:val="20"/>
          <w:lang w:val="en-US"/>
        </w:rPr>
        <w:t>Ministerial Order determining the list of water pollutants</w:t>
      </w:r>
      <w:r w:rsidR="006D54C3">
        <w:rPr>
          <w:rFonts w:cstheme="minorHAnsi"/>
          <w:bCs/>
          <w:szCs w:val="20"/>
          <w:lang w:val="en-US"/>
        </w:rPr>
        <w:t>, 2013</w:t>
      </w:r>
      <w:r w:rsidRPr="00D50531">
        <w:rPr>
          <w:rFonts w:cstheme="minorHAnsi"/>
          <w:bCs/>
          <w:szCs w:val="20"/>
          <w:lang w:val="en-US"/>
        </w:rPr>
        <w:t>.</w:t>
      </w:r>
    </w:p>
    <w:p w14:paraId="3EBCA208" w14:textId="5CA3F009" w:rsidR="00D50531" w:rsidRPr="00D50531" w:rsidRDefault="00D50531" w:rsidP="000C79E6">
      <w:pPr>
        <w:pStyle w:val="ListParagraph"/>
        <w:numPr>
          <w:ilvl w:val="0"/>
          <w:numId w:val="34"/>
        </w:numPr>
        <w:ind w:left="284" w:hanging="218"/>
        <w:rPr>
          <w:rFonts w:cstheme="minorHAnsi"/>
          <w:bCs/>
          <w:szCs w:val="20"/>
          <w:lang w:val="en-US"/>
        </w:rPr>
      </w:pPr>
      <w:r w:rsidRPr="00D50531">
        <w:rPr>
          <w:rFonts w:cstheme="minorHAnsi"/>
          <w:bCs/>
          <w:szCs w:val="20"/>
          <w:lang w:val="en-US"/>
        </w:rPr>
        <w:t>Ministerial Order establishing special regulations relating to burying toxic wastes</w:t>
      </w:r>
      <w:r w:rsidR="007B7E38">
        <w:rPr>
          <w:rFonts w:cstheme="minorHAnsi"/>
          <w:bCs/>
          <w:szCs w:val="20"/>
          <w:lang w:val="en-US"/>
        </w:rPr>
        <w:t>, 2010</w:t>
      </w:r>
      <w:r w:rsidRPr="00D50531">
        <w:rPr>
          <w:rFonts w:cstheme="minorHAnsi"/>
          <w:bCs/>
          <w:szCs w:val="20"/>
          <w:lang w:val="en-US"/>
        </w:rPr>
        <w:t>.</w:t>
      </w:r>
    </w:p>
    <w:p w14:paraId="790AE6AB" w14:textId="3A0FA4B5" w:rsidR="00D50531" w:rsidRDefault="00D50531" w:rsidP="000C79E6">
      <w:pPr>
        <w:pStyle w:val="ListParagraph"/>
        <w:numPr>
          <w:ilvl w:val="0"/>
          <w:numId w:val="34"/>
        </w:numPr>
        <w:ind w:left="284" w:hanging="218"/>
        <w:rPr>
          <w:rFonts w:cstheme="minorHAnsi"/>
          <w:bCs/>
          <w:szCs w:val="20"/>
          <w:lang w:val="en-US"/>
        </w:rPr>
      </w:pPr>
      <w:r w:rsidRPr="00D50531">
        <w:rPr>
          <w:rFonts w:cstheme="minorHAnsi"/>
          <w:bCs/>
          <w:szCs w:val="20"/>
          <w:lang w:val="en-US"/>
        </w:rPr>
        <w:t>Ministerial Order preventing activities that pollute the atmosphere</w:t>
      </w:r>
      <w:r w:rsidR="00AE6AFA">
        <w:rPr>
          <w:rFonts w:cstheme="minorHAnsi"/>
          <w:bCs/>
          <w:szCs w:val="20"/>
          <w:lang w:val="en-US"/>
        </w:rPr>
        <w:t>, 2010.</w:t>
      </w:r>
    </w:p>
    <w:p w14:paraId="377CEA45" w14:textId="05A18697" w:rsidR="00C97477" w:rsidRPr="008A561E" w:rsidRDefault="00C97477" w:rsidP="007723B9">
      <w:pPr>
        <w:rPr>
          <w:rFonts w:cstheme="minorHAnsi"/>
          <w:b/>
          <w:szCs w:val="20"/>
          <w:u w:val="single"/>
          <w:lang w:val="en-US"/>
        </w:rPr>
      </w:pPr>
      <w:r w:rsidRPr="008A561E">
        <w:rPr>
          <w:rFonts w:cstheme="minorHAnsi"/>
          <w:b/>
          <w:szCs w:val="20"/>
          <w:u w:val="single"/>
          <w:lang w:val="en-US"/>
        </w:rPr>
        <w:t>Worker R</w:t>
      </w:r>
      <w:r w:rsidR="00395208" w:rsidRPr="008A561E">
        <w:rPr>
          <w:rFonts w:cstheme="minorHAnsi"/>
          <w:b/>
          <w:szCs w:val="20"/>
          <w:u w:val="single"/>
          <w:lang w:val="en-US"/>
        </w:rPr>
        <w:t>i</w:t>
      </w:r>
      <w:r w:rsidRPr="008A561E">
        <w:rPr>
          <w:rFonts w:cstheme="minorHAnsi"/>
          <w:b/>
          <w:szCs w:val="20"/>
          <w:u w:val="single"/>
          <w:lang w:val="en-US"/>
        </w:rPr>
        <w:t>ghts</w:t>
      </w:r>
      <w:r w:rsidR="00D166BA" w:rsidRPr="008A561E">
        <w:rPr>
          <w:rFonts w:cstheme="minorHAnsi"/>
          <w:b/>
          <w:szCs w:val="20"/>
          <w:u w:val="single"/>
          <w:lang w:val="en-US"/>
        </w:rPr>
        <w:t xml:space="preserve"> and </w:t>
      </w:r>
      <w:r w:rsidR="00197DC8" w:rsidRPr="008A561E">
        <w:rPr>
          <w:rFonts w:cstheme="minorHAnsi"/>
          <w:b/>
          <w:szCs w:val="20"/>
          <w:u w:val="single"/>
          <w:lang w:val="en-US"/>
        </w:rPr>
        <w:t>Anti-</w:t>
      </w:r>
      <w:r w:rsidR="00D166BA" w:rsidRPr="008A561E">
        <w:rPr>
          <w:rFonts w:cstheme="minorHAnsi"/>
          <w:b/>
          <w:szCs w:val="20"/>
          <w:u w:val="single"/>
          <w:lang w:val="en-US"/>
        </w:rPr>
        <w:t>Discrimination</w:t>
      </w:r>
    </w:p>
    <w:p w14:paraId="54055250" w14:textId="71A67BC2" w:rsidR="00F8574E" w:rsidRDefault="007B2DDD" w:rsidP="00F8574E">
      <w:r>
        <w:t xml:space="preserve">Rwanda recently enacted </w:t>
      </w:r>
      <w:r w:rsidRPr="007B2DDD">
        <w:t>Labour Law No. 66/2018</w:t>
      </w:r>
      <w:r w:rsidR="00A53FEA">
        <w:t xml:space="preserve"> with the aim of</w:t>
      </w:r>
      <w:r w:rsidR="00A53FEA" w:rsidRPr="00A53FEA">
        <w:t xml:space="preserve"> align</w:t>
      </w:r>
      <w:r w:rsidR="00A53FEA">
        <w:t>ing</w:t>
      </w:r>
      <w:r w:rsidR="00A53FEA" w:rsidRPr="00A53FEA">
        <w:t xml:space="preserve"> it to International Labour Org</w:t>
      </w:r>
      <w:r w:rsidR="00A53FEA">
        <w:t>a</w:t>
      </w:r>
      <w:r w:rsidR="00A53FEA" w:rsidRPr="00A53FEA">
        <w:t>nization (ILO) conventions</w:t>
      </w:r>
      <w:r w:rsidR="00A53FEA">
        <w:t>.</w:t>
      </w:r>
      <w:r w:rsidR="006B2233">
        <w:t xml:space="preserve"> </w:t>
      </w:r>
      <w:r w:rsidR="00C771DF">
        <w:t>For example, the m</w:t>
      </w:r>
      <w:r w:rsidR="006B2233">
        <w:t xml:space="preserve">inimum age for employment is </w:t>
      </w:r>
      <w:r w:rsidR="00C771DF">
        <w:t xml:space="preserve">set at </w:t>
      </w:r>
      <w:r w:rsidR="006B2233">
        <w:t>16 years</w:t>
      </w:r>
      <w:r w:rsidR="00C771DF">
        <w:t>.</w:t>
      </w:r>
      <w:r w:rsidR="006B2233">
        <w:t xml:space="preserve"> </w:t>
      </w:r>
      <w:r w:rsidR="00C771DF">
        <w:t xml:space="preserve">Children between the ages of </w:t>
      </w:r>
      <w:r w:rsidR="006B2233">
        <w:t xml:space="preserve">13 </w:t>
      </w:r>
      <w:r w:rsidR="00C771DF">
        <w:t>to</w:t>
      </w:r>
      <w:r w:rsidR="006B2233">
        <w:t xml:space="preserve"> 15 years can do light work under </w:t>
      </w:r>
      <w:r w:rsidR="00C771DF">
        <w:t xml:space="preserve">an </w:t>
      </w:r>
      <w:r w:rsidR="006B2233">
        <w:t>apprenticeship</w:t>
      </w:r>
      <w:r w:rsidR="00573D9D">
        <w:t xml:space="preserve"> as long as the work </w:t>
      </w:r>
      <w:r w:rsidR="006B2233">
        <w:t xml:space="preserve">does not have </w:t>
      </w:r>
      <w:r w:rsidR="00573D9D">
        <w:t xml:space="preserve">any </w:t>
      </w:r>
      <w:r w:rsidR="006B2233">
        <w:t>detrimental effect on education, health and physical development or other aspects of child’s interest (Art</w:t>
      </w:r>
      <w:r w:rsidR="00573D9D">
        <w:t xml:space="preserve">icle </w:t>
      </w:r>
      <w:r w:rsidR="006B2233">
        <w:t>3).</w:t>
      </w:r>
      <w:r w:rsidR="00F8574E">
        <w:t xml:space="preserve"> The law also sets the maternity leave through Articles 56 to 61 entitling women to 12 weeks of maternity leave.</w:t>
      </w:r>
    </w:p>
    <w:p w14:paraId="070FB5E6" w14:textId="049D4125" w:rsidR="006B2233" w:rsidRDefault="006B2233" w:rsidP="006B2233">
      <w:r>
        <w:t xml:space="preserve">Chapter V (Articles 77 – 82) </w:t>
      </w:r>
      <w:r w:rsidR="000B6555">
        <w:t>of t</w:t>
      </w:r>
      <w:r w:rsidR="00573D9D">
        <w:t>he Labour L</w:t>
      </w:r>
      <w:r w:rsidR="000B6555">
        <w:t xml:space="preserve">aw tackles </w:t>
      </w:r>
      <w:r>
        <w:t>occupational health and safety</w:t>
      </w:r>
      <w:r w:rsidR="000B6555">
        <w:t xml:space="preserve"> whereby t</w:t>
      </w:r>
      <w:r>
        <w:t>he employer is required to maintain a safe and healthy work environment</w:t>
      </w:r>
      <w:r w:rsidR="000B6555">
        <w:t xml:space="preserve"> including the following conditions:</w:t>
      </w:r>
    </w:p>
    <w:p w14:paraId="49F4885E" w14:textId="0F8BE091" w:rsidR="006B2233" w:rsidRPr="00273E91" w:rsidRDefault="006B2233" w:rsidP="00273E91">
      <w:pPr>
        <w:pStyle w:val="ListParagraph"/>
        <w:numPr>
          <w:ilvl w:val="0"/>
          <w:numId w:val="34"/>
        </w:numPr>
        <w:ind w:left="284" w:hanging="218"/>
        <w:rPr>
          <w:rFonts w:cstheme="minorHAnsi"/>
          <w:bCs/>
          <w:szCs w:val="20"/>
          <w:lang w:val="en-US"/>
        </w:rPr>
      </w:pPr>
      <w:r>
        <w:t xml:space="preserve">Employer to </w:t>
      </w:r>
      <w:r w:rsidRPr="00273E91">
        <w:rPr>
          <w:rFonts w:cstheme="minorHAnsi"/>
          <w:bCs/>
          <w:szCs w:val="20"/>
          <w:lang w:val="en-US"/>
        </w:rPr>
        <w:t>ensure safe and healthy conditions in premises at employers cost</w:t>
      </w:r>
      <w:r w:rsidR="00273E91" w:rsidRPr="00273E91">
        <w:rPr>
          <w:rFonts w:cstheme="minorHAnsi"/>
          <w:bCs/>
          <w:szCs w:val="20"/>
          <w:lang w:val="en-US"/>
        </w:rPr>
        <w:t>.</w:t>
      </w:r>
    </w:p>
    <w:p w14:paraId="3161B2D8" w14:textId="0432E65B" w:rsidR="006B2233" w:rsidRPr="00273E91" w:rsidRDefault="006B2233" w:rsidP="00273E91">
      <w:pPr>
        <w:pStyle w:val="ListParagraph"/>
        <w:numPr>
          <w:ilvl w:val="0"/>
          <w:numId w:val="34"/>
        </w:numPr>
        <w:ind w:left="284" w:hanging="218"/>
        <w:rPr>
          <w:rFonts w:cstheme="minorHAnsi"/>
          <w:bCs/>
          <w:szCs w:val="20"/>
          <w:lang w:val="en-US"/>
        </w:rPr>
      </w:pPr>
      <w:r w:rsidRPr="00273E91">
        <w:rPr>
          <w:rFonts w:cstheme="minorHAnsi"/>
          <w:bCs/>
          <w:szCs w:val="20"/>
          <w:lang w:val="en-US"/>
        </w:rPr>
        <w:t>Occupational health and safety committee to be set up in organization</w:t>
      </w:r>
      <w:r w:rsidR="00273E91" w:rsidRPr="00273E91">
        <w:rPr>
          <w:rFonts w:cstheme="minorHAnsi"/>
          <w:bCs/>
          <w:szCs w:val="20"/>
          <w:lang w:val="en-US"/>
        </w:rPr>
        <w:t>.</w:t>
      </w:r>
    </w:p>
    <w:p w14:paraId="7D898321" w14:textId="11B443A7" w:rsidR="006B2233" w:rsidRPr="00273E91" w:rsidRDefault="006B2233" w:rsidP="00273E91">
      <w:pPr>
        <w:pStyle w:val="ListParagraph"/>
        <w:numPr>
          <w:ilvl w:val="0"/>
          <w:numId w:val="34"/>
        </w:numPr>
        <w:ind w:left="284" w:hanging="218"/>
        <w:rPr>
          <w:rFonts w:cstheme="minorHAnsi"/>
          <w:bCs/>
          <w:szCs w:val="20"/>
          <w:lang w:val="en-US"/>
        </w:rPr>
      </w:pPr>
      <w:r w:rsidRPr="00273E91">
        <w:rPr>
          <w:rFonts w:cstheme="minorHAnsi"/>
          <w:bCs/>
          <w:szCs w:val="20"/>
          <w:lang w:val="en-US"/>
        </w:rPr>
        <w:lastRenderedPageBreak/>
        <w:t>Personal protective equipment to be provided for hazardous work – instructions and verification for use</w:t>
      </w:r>
      <w:r w:rsidR="00273E91" w:rsidRPr="00273E91">
        <w:rPr>
          <w:rFonts w:cstheme="minorHAnsi"/>
          <w:bCs/>
          <w:szCs w:val="20"/>
          <w:lang w:val="en-US"/>
        </w:rPr>
        <w:t>.</w:t>
      </w:r>
    </w:p>
    <w:p w14:paraId="051CBC56" w14:textId="5A47C833" w:rsidR="006B2233" w:rsidRPr="00273E91" w:rsidRDefault="006B2233" w:rsidP="00273E91">
      <w:pPr>
        <w:pStyle w:val="ListParagraph"/>
        <w:numPr>
          <w:ilvl w:val="0"/>
          <w:numId w:val="34"/>
        </w:numPr>
        <w:ind w:left="284" w:hanging="218"/>
        <w:rPr>
          <w:rFonts w:cstheme="minorHAnsi"/>
          <w:bCs/>
          <w:szCs w:val="20"/>
          <w:lang w:val="en-US"/>
        </w:rPr>
      </w:pPr>
      <w:r w:rsidRPr="00273E91">
        <w:rPr>
          <w:rFonts w:cstheme="minorHAnsi"/>
          <w:bCs/>
          <w:szCs w:val="20"/>
          <w:lang w:val="en-US"/>
        </w:rPr>
        <w:t>First-aid, firefighting and protective measures to be put in place</w:t>
      </w:r>
      <w:r w:rsidR="00273E91" w:rsidRPr="00273E91">
        <w:rPr>
          <w:rFonts w:cstheme="minorHAnsi"/>
          <w:bCs/>
          <w:szCs w:val="20"/>
          <w:lang w:val="en-US"/>
        </w:rPr>
        <w:t>.</w:t>
      </w:r>
    </w:p>
    <w:p w14:paraId="751DCDB8" w14:textId="772ED943" w:rsidR="006B2233" w:rsidRPr="00273E91" w:rsidRDefault="006B2233" w:rsidP="00273E91">
      <w:pPr>
        <w:pStyle w:val="ListParagraph"/>
        <w:numPr>
          <w:ilvl w:val="0"/>
          <w:numId w:val="34"/>
        </w:numPr>
        <w:ind w:left="284" w:hanging="218"/>
        <w:rPr>
          <w:rFonts w:cstheme="minorHAnsi"/>
          <w:bCs/>
          <w:szCs w:val="20"/>
          <w:lang w:val="en-US"/>
        </w:rPr>
      </w:pPr>
      <w:r w:rsidRPr="00273E91">
        <w:rPr>
          <w:rFonts w:cstheme="minorHAnsi"/>
          <w:bCs/>
          <w:szCs w:val="20"/>
          <w:lang w:val="en-US"/>
        </w:rPr>
        <w:t>Employer required to fight and prevent occupational diseases including assessment and policy among others</w:t>
      </w:r>
      <w:r w:rsidR="00273E91" w:rsidRPr="00273E91">
        <w:rPr>
          <w:rFonts w:cstheme="minorHAnsi"/>
          <w:bCs/>
          <w:szCs w:val="20"/>
          <w:lang w:val="en-US"/>
        </w:rPr>
        <w:t>.</w:t>
      </w:r>
    </w:p>
    <w:p w14:paraId="4F80F91D" w14:textId="07AF9D36" w:rsidR="006B2233" w:rsidRDefault="006B2233" w:rsidP="00273E91">
      <w:pPr>
        <w:pStyle w:val="ListParagraph"/>
        <w:numPr>
          <w:ilvl w:val="0"/>
          <w:numId w:val="34"/>
        </w:numPr>
        <w:ind w:left="284" w:hanging="218"/>
      </w:pPr>
      <w:r w:rsidRPr="00273E91">
        <w:rPr>
          <w:rFonts w:cstheme="minorHAnsi"/>
          <w:bCs/>
          <w:szCs w:val="20"/>
          <w:lang w:val="en-US"/>
        </w:rPr>
        <w:t>Employer to declare occupational</w:t>
      </w:r>
      <w:r>
        <w:t xml:space="preserve"> disease, accident and death to RSSB and labour inspector</w:t>
      </w:r>
      <w:r w:rsidR="00273E91">
        <w:t>.</w:t>
      </w:r>
    </w:p>
    <w:p w14:paraId="43271E13" w14:textId="5995E2A4" w:rsidR="002D40E9" w:rsidRDefault="005A1995" w:rsidP="002D40E9">
      <w:r>
        <w:t xml:space="preserve">The </w:t>
      </w:r>
      <w:r w:rsidR="00064D58">
        <w:t>Ministerial Order</w:t>
      </w:r>
      <w:r>
        <w:t xml:space="preserve"> </w:t>
      </w:r>
      <w:r w:rsidR="00064D58">
        <w:t>determining</w:t>
      </w:r>
      <w:r>
        <w:t xml:space="preserve"> </w:t>
      </w:r>
      <w:r w:rsidR="00064D58">
        <w:t>conditions for</w:t>
      </w:r>
      <w:r>
        <w:t xml:space="preserve"> </w:t>
      </w:r>
      <w:r w:rsidR="00064D58">
        <w:t>occupational health</w:t>
      </w:r>
      <w:r>
        <w:t xml:space="preserve"> </w:t>
      </w:r>
      <w:r w:rsidR="00064D58">
        <w:t>and safety, 2012</w:t>
      </w:r>
      <w:r>
        <w:t xml:space="preserve"> sets general</w:t>
      </w:r>
      <w:r w:rsidR="00F639D4">
        <w:t xml:space="preserve"> </w:t>
      </w:r>
      <w:r>
        <w:t>and specific rules and regulations</w:t>
      </w:r>
      <w:r w:rsidR="00F639D4">
        <w:t xml:space="preserve"> </w:t>
      </w:r>
      <w:r>
        <w:t>relating to health and safety at</w:t>
      </w:r>
      <w:r w:rsidR="00F639D4">
        <w:t xml:space="preserve"> the </w:t>
      </w:r>
      <w:r>
        <w:t xml:space="preserve">workplace in order to </w:t>
      </w:r>
      <w:r w:rsidR="00F639D4">
        <w:t>ensure</w:t>
      </w:r>
      <w:r>
        <w:t xml:space="preserve"> the</w:t>
      </w:r>
      <w:r w:rsidR="00F639D4">
        <w:t xml:space="preserve"> </w:t>
      </w:r>
      <w:r>
        <w:t>safety, health and welfare of</w:t>
      </w:r>
      <w:r w:rsidR="00F639D4">
        <w:t xml:space="preserve"> </w:t>
      </w:r>
      <w:r>
        <w:t>work</w:t>
      </w:r>
      <w:r w:rsidR="00F639D4">
        <w:t>ers</w:t>
      </w:r>
      <w:r>
        <w:t xml:space="preserve"> and protect them</w:t>
      </w:r>
      <w:r w:rsidR="00F639D4">
        <w:t xml:space="preserve"> from</w:t>
      </w:r>
      <w:r w:rsidR="002D40E9">
        <w:t xml:space="preserve"> workplace </w:t>
      </w:r>
      <w:r>
        <w:t xml:space="preserve">risks </w:t>
      </w:r>
      <w:r w:rsidR="002D40E9">
        <w:t>and hazards.</w:t>
      </w:r>
    </w:p>
    <w:p w14:paraId="6C334B8A" w14:textId="77777777" w:rsidR="007E68B7" w:rsidRPr="004C5681" w:rsidRDefault="007E68B7" w:rsidP="00DD1379">
      <w:pPr>
        <w:pStyle w:val="Heading2"/>
        <w:ind w:left="709" w:hanging="709"/>
        <w:rPr>
          <w:lang w:val="en-US"/>
        </w:rPr>
      </w:pPr>
      <w:bookmarkStart w:id="17" w:name="_Toc66206111"/>
      <w:bookmarkEnd w:id="15"/>
      <w:r w:rsidRPr="004C5681">
        <w:rPr>
          <w:lang w:val="en-US"/>
        </w:rPr>
        <w:t>International Agreements and Treaties</w:t>
      </w:r>
      <w:bookmarkEnd w:id="17"/>
    </w:p>
    <w:p w14:paraId="77DE67AB" w14:textId="39415A4D" w:rsidR="00262B77" w:rsidRPr="004C5681" w:rsidRDefault="00C338EF" w:rsidP="009172AD">
      <w:pPr>
        <w:rPr>
          <w:lang w:val="en-US"/>
        </w:rPr>
      </w:pPr>
      <w:r>
        <w:rPr>
          <w:lang w:val="en-US"/>
        </w:rPr>
        <w:t>Rwanda</w:t>
      </w:r>
      <w:r w:rsidR="009172AD" w:rsidRPr="004C5681">
        <w:rPr>
          <w:lang w:val="en-US"/>
        </w:rPr>
        <w:t xml:space="preserve"> </w:t>
      </w:r>
      <w:r w:rsidR="00262B77" w:rsidRPr="004C5681">
        <w:rPr>
          <w:lang w:val="en-US"/>
        </w:rPr>
        <w:t xml:space="preserve">is a signatory to several multilateral agreements and conventions that are relevant to the </w:t>
      </w:r>
      <w:r w:rsidR="009172AD" w:rsidRPr="004C5681">
        <w:rPr>
          <w:lang w:val="en-US"/>
        </w:rPr>
        <w:t>project</w:t>
      </w:r>
      <w:r w:rsidR="00262B77" w:rsidRPr="004C5681">
        <w:rPr>
          <w:lang w:val="en-US"/>
        </w:rPr>
        <w:t>. These include</w:t>
      </w:r>
      <w:r w:rsidR="00C9566D">
        <w:rPr>
          <w:lang w:val="en-US"/>
        </w:rPr>
        <w:t>,</w:t>
      </w:r>
      <w:r w:rsidR="00262B77" w:rsidRPr="004C5681">
        <w:rPr>
          <w:lang w:val="en-US"/>
        </w:rPr>
        <w:t xml:space="preserve"> but are not limited to</w:t>
      </w:r>
      <w:r w:rsidR="00C9566D">
        <w:rPr>
          <w:lang w:val="en-US"/>
        </w:rPr>
        <w:t>,</w:t>
      </w:r>
      <w:r w:rsidR="00262B77" w:rsidRPr="004C5681">
        <w:rPr>
          <w:lang w:val="en-US"/>
        </w:rPr>
        <w:t xml:space="preserve"> the following:</w:t>
      </w:r>
    </w:p>
    <w:p w14:paraId="4243C37F" w14:textId="68DF7E4F" w:rsidR="00DF7C02" w:rsidRDefault="00DF7C02" w:rsidP="00D213EE">
      <w:pPr>
        <w:pStyle w:val="ListParagraph"/>
        <w:numPr>
          <w:ilvl w:val="0"/>
          <w:numId w:val="34"/>
        </w:numPr>
        <w:ind w:left="284" w:hanging="218"/>
        <w:rPr>
          <w:rFonts w:cstheme="minorHAnsi"/>
          <w:bCs/>
          <w:szCs w:val="20"/>
          <w:lang w:val="en-US"/>
        </w:rPr>
      </w:pPr>
      <w:r>
        <w:rPr>
          <w:rFonts w:cstheme="minorHAnsi"/>
          <w:bCs/>
          <w:szCs w:val="20"/>
          <w:lang w:val="en-US"/>
        </w:rPr>
        <w:t>Paris Agreement, 2016</w:t>
      </w:r>
    </w:p>
    <w:p w14:paraId="2A3BFC1D" w14:textId="1AE0EF29" w:rsidR="00262B77" w:rsidRPr="00D213EE" w:rsidRDefault="00262B77" w:rsidP="00D213EE">
      <w:pPr>
        <w:pStyle w:val="ListParagraph"/>
        <w:numPr>
          <w:ilvl w:val="0"/>
          <w:numId w:val="34"/>
        </w:numPr>
        <w:ind w:left="284" w:hanging="218"/>
        <w:rPr>
          <w:rFonts w:cstheme="minorHAnsi"/>
          <w:bCs/>
          <w:szCs w:val="20"/>
          <w:lang w:val="en-US"/>
        </w:rPr>
      </w:pPr>
      <w:r w:rsidRPr="00D213EE">
        <w:rPr>
          <w:rFonts w:cstheme="minorHAnsi"/>
          <w:bCs/>
          <w:szCs w:val="20"/>
          <w:lang w:val="en-US"/>
        </w:rPr>
        <w:t>Basel Convention on the Control of Transboundary Movements of Haz</w:t>
      </w:r>
      <w:r w:rsidR="00ED5D0E" w:rsidRPr="00D213EE">
        <w:rPr>
          <w:rFonts w:cstheme="minorHAnsi"/>
          <w:bCs/>
          <w:szCs w:val="20"/>
          <w:lang w:val="en-US"/>
        </w:rPr>
        <w:t>ardous Waste and their Disposal</w:t>
      </w:r>
      <w:r w:rsidR="006229C7" w:rsidRPr="00D213EE">
        <w:rPr>
          <w:rFonts w:cstheme="minorHAnsi"/>
          <w:bCs/>
          <w:szCs w:val="20"/>
          <w:lang w:val="en-US"/>
        </w:rPr>
        <w:t>, 2004</w:t>
      </w:r>
    </w:p>
    <w:p w14:paraId="0296BC75" w14:textId="14D5C42B" w:rsidR="0004444E" w:rsidRPr="00D213EE" w:rsidRDefault="0004444E" w:rsidP="00D213EE">
      <w:pPr>
        <w:pStyle w:val="ListParagraph"/>
        <w:numPr>
          <w:ilvl w:val="0"/>
          <w:numId w:val="34"/>
        </w:numPr>
        <w:ind w:left="284" w:hanging="218"/>
        <w:rPr>
          <w:rFonts w:cstheme="minorHAnsi"/>
          <w:bCs/>
          <w:szCs w:val="20"/>
          <w:lang w:val="en-US"/>
        </w:rPr>
      </w:pPr>
      <w:r w:rsidRPr="00D213EE">
        <w:rPr>
          <w:rFonts w:cstheme="minorHAnsi"/>
          <w:bCs/>
          <w:szCs w:val="20"/>
          <w:lang w:val="en-US"/>
        </w:rPr>
        <w:t>United Nations Framework Convention on Climate Change</w:t>
      </w:r>
      <w:r w:rsidR="00CE6267" w:rsidRPr="00D213EE">
        <w:rPr>
          <w:rFonts w:cstheme="minorHAnsi"/>
          <w:bCs/>
          <w:szCs w:val="20"/>
          <w:lang w:val="en-US"/>
        </w:rPr>
        <w:t>, 2004</w:t>
      </w:r>
    </w:p>
    <w:p w14:paraId="66FE42A3" w14:textId="391A5F64" w:rsidR="0004444E" w:rsidRPr="00D213EE" w:rsidRDefault="0004444E" w:rsidP="00D213EE">
      <w:pPr>
        <w:pStyle w:val="ListParagraph"/>
        <w:numPr>
          <w:ilvl w:val="0"/>
          <w:numId w:val="34"/>
        </w:numPr>
        <w:ind w:left="284" w:hanging="218"/>
        <w:rPr>
          <w:rFonts w:cstheme="minorHAnsi"/>
          <w:bCs/>
          <w:szCs w:val="20"/>
          <w:lang w:val="en-US"/>
        </w:rPr>
      </w:pPr>
      <w:r w:rsidRPr="00D213EE">
        <w:rPr>
          <w:rFonts w:cstheme="minorHAnsi"/>
          <w:bCs/>
          <w:szCs w:val="20"/>
          <w:lang w:val="en-US"/>
        </w:rPr>
        <w:t>Rotterdam Convention on the Prior Informed Consent</w:t>
      </w:r>
      <w:r w:rsidR="00D213EE" w:rsidRPr="00D213EE">
        <w:rPr>
          <w:rFonts w:cstheme="minorHAnsi"/>
          <w:bCs/>
          <w:szCs w:val="20"/>
          <w:lang w:val="en-US"/>
        </w:rPr>
        <w:t>, 2004</w:t>
      </w:r>
    </w:p>
    <w:p w14:paraId="5E843F8E" w14:textId="7A7FBF8D" w:rsidR="00F952F2" w:rsidRPr="00F952F2" w:rsidRDefault="00B2490E" w:rsidP="00D213EE">
      <w:pPr>
        <w:pStyle w:val="ListParagraph"/>
        <w:numPr>
          <w:ilvl w:val="0"/>
          <w:numId w:val="34"/>
        </w:numPr>
        <w:ind w:left="284" w:hanging="218"/>
        <w:rPr>
          <w:lang w:val="en-US"/>
        </w:rPr>
      </w:pPr>
      <w:r>
        <w:rPr>
          <w:lang w:val="en-US"/>
        </w:rPr>
        <w:t xml:space="preserve">Ramsar </w:t>
      </w:r>
      <w:r w:rsidR="00F952F2" w:rsidRPr="00F952F2">
        <w:rPr>
          <w:lang w:val="en-US"/>
        </w:rPr>
        <w:t>International</w:t>
      </w:r>
      <w:r w:rsidR="00F952F2">
        <w:rPr>
          <w:lang w:val="en-US"/>
        </w:rPr>
        <w:t xml:space="preserve"> </w:t>
      </w:r>
      <w:r w:rsidR="00F952F2" w:rsidRPr="00F952F2">
        <w:rPr>
          <w:lang w:val="en-US"/>
        </w:rPr>
        <w:t xml:space="preserve">Convention on Wetlands of International </w:t>
      </w:r>
      <w:r w:rsidR="00F952F2">
        <w:rPr>
          <w:lang w:val="en-US"/>
        </w:rPr>
        <w:t>I</w:t>
      </w:r>
      <w:r w:rsidR="00F952F2" w:rsidRPr="00F952F2">
        <w:rPr>
          <w:lang w:val="en-US"/>
        </w:rPr>
        <w:t>mportance,</w:t>
      </w:r>
      <w:r w:rsidR="00F952F2">
        <w:rPr>
          <w:lang w:val="en-US"/>
        </w:rPr>
        <w:t>2003</w:t>
      </w:r>
    </w:p>
    <w:p w14:paraId="31607223" w14:textId="401C1A81" w:rsidR="00B2490E" w:rsidRDefault="00B2490E" w:rsidP="00F952F2">
      <w:pPr>
        <w:pStyle w:val="ListParagraph"/>
        <w:numPr>
          <w:ilvl w:val="0"/>
          <w:numId w:val="34"/>
        </w:numPr>
        <w:ind w:left="284" w:hanging="218"/>
        <w:rPr>
          <w:rFonts w:cstheme="minorHAnsi"/>
          <w:bCs/>
          <w:szCs w:val="20"/>
          <w:lang w:val="en-US"/>
        </w:rPr>
      </w:pPr>
      <w:r>
        <w:rPr>
          <w:rFonts w:cstheme="minorHAnsi"/>
          <w:bCs/>
          <w:szCs w:val="20"/>
          <w:lang w:val="en-US"/>
        </w:rPr>
        <w:t>Cartagena P</w:t>
      </w:r>
      <w:r w:rsidRPr="00B2490E">
        <w:rPr>
          <w:rFonts w:cstheme="minorHAnsi"/>
          <w:bCs/>
          <w:szCs w:val="20"/>
          <w:lang w:val="en-US"/>
        </w:rPr>
        <w:t xml:space="preserve">rotocol on </w:t>
      </w:r>
      <w:r>
        <w:rPr>
          <w:rFonts w:cstheme="minorHAnsi"/>
          <w:bCs/>
          <w:szCs w:val="20"/>
          <w:lang w:val="en-US"/>
        </w:rPr>
        <w:t>B</w:t>
      </w:r>
      <w:r w:rsidRPr="00B2490E">
        <w:rPr>
          <w:rFonts w:cstheme="minorHAnsi"/>
          <w:bCs/>
          <w:szCs w:val="20"/>
          <w:lang w:val="en-US"/>
        </w:rPr>
        <w:t xml:space="preserve">iosafety to the Convention on Biological </w:t>
      </w:r>
      <w:r>
        <w:rPr>
          <w:rFonts w:cstheme="minorHAnsi"/>
          <w:bCs/>
          <w:szCs w:val="20"/>
          <w:lang w:val="en-US"/>
        </w:rPr>
        <w:t>B</w:t>
      </w:r>
      <w:r w:rsidRPr="00B2490E">
        <w:rPr>
          <w:rFonts w:cstheme="minorHAnsi"/>
          <w:bCs/>
          <w:szCs w:val="20"/>
          <w:lang w:val="en-US"/>
        </w:rPr>
        <w:t>iodiversity</w:t>
      </w:r>
      <w:r>
        <w:rPr>
          <w:rFonts w:cstheme="minorHAnsi"/>
          <w:bCs/>
          <w:szCs w:val="20"/>
          <w:lang w:val="en-US"/>
        </w:rPr>
        <w:t>, 2003</w:t>
      </w:r>
    </w:p>
    <w:p w14:paraId="66CCED63" w14:textId="5EC7C86A" w:rsidR="00F952F2" w:rsidRPr="00D213EE" w:rsidRDefault="00F952F2" w:rsidP="00F952F2">
      <w:pPr>
        <w:pStyle w:val="ListParagraph"/>
        <w:numPr>
          <w:ilvl w:val="0"/>
          <w:numId w:val="34"/>
        </w:numPr>
        <w:ind w:left="284" w:hanging="218"/>
        <w:rPr>
          <w:rFonts w:cstheme="minorHAnsi"/>
          <w:bCs/>
          <w:szCs w:val="20"/>
          <w:lang w:val="en-US"/>
        </w:rPr>
      </w:pPr>
      <w:r w:rsidRPr="00D213EE">
        <w:rPr>
          <w:rFonts w:cstheme="minorHAnsi"/>
          <w:bCs/>
          <w:szCs w:val="20"/>
          <w:lang w:val="en-US"/>
        </w:rPr>
        <w:t>Stockholm Convention on Persistent Organic Pollutants, 2002</w:t>
      </w:r>
    </w:p>
    <w:p w14:paraId="0400A335" w14:textId="77777777" w:rsidR="00235C03" w:rsidRPr="00FA3D90" w:rsidRDefault="00235C03" w:rsidP="00235C03">
      <w:pPr>
        <w:pStyle w:val="ListParagraph"/>
        <w:numPr>
          <w:ilvl w:val="0"/>
          <w:numId w:val="34"/>
        </w:numPr>
        <w:ind w:left="284" w:hanging="218"/>
        <w:rPr>
          <w:rFonts w:cstheme="minorHAnsi"/>
          <w:bCs/>
          <w:szCs w:val="20"/>
          <w:lang w:val="en-US"/>
        </w:rPr>
      </w:pPr>
      <w:r w:rsidRPr="00FA3D90">
        <w:rPr>
          <w:lang w:val="en-US"/>
        </w:rPr>
        <w:t xml:space="preserve">C029 - Forced </w:t>
      </w:r>
      <w:r w:rsidRPr="00FA3D90">
        <w:rPr>
          <w:rFonts w:cstheme="minorHAnsi"/>
          <w:bCs/>
          <w:szCs w:val="20"/>
          <w:lang w:val="en-US"/>
        </w:rPr>
        <w:t>Labour Convention, 2001</w:t>
      </w:r>
    </w:p>
    <w:p w14:paraId="3B895AC8" w14:textId="77777777" w:rsidR="00235C03" w:rsidRPr="004C5681" w:rsidRDefault="00235C03" w:rsidP="00235C03">
      <w:pPr>
        <w:pStyle w:val="ListParagraph"/>
        <w:numPr>
          <w:ilvl w:val="0"/>
          <w:numId w:val="34"/>
        </w:numPr>
        <w:ind w:left="284" w:hanging="218"/>
        <w:rPr>
          <w:lang w:val="en-US"/>
        </w:rPr>
      </w:pPr>
      <w:r w:rsidRPr="00FA3D90">
        <w:rPr>
          <w:rFonts w:cstheme="minorHAnsi"/>
          <w:bCs/>
          <w:szCs w:val="20"/>
          <w:lang w:val="en-US"/>
        </w:rPr>
        <w:t>C182 - Worst Forms of Child Labour</w:t>
      </w:r>
      <w:r w:rsidRPr="00FA3D90">
        <w:rPr>
          <w:lang w:val="en-US"/>
        </w:rPr>
        <w:t xml:space="preserve"> Convention, 2000</w:t>
      </w:r>
    </w:p>
    <w:p w14:paraId="5A43BB13" w14:textId="3249182F" w:rsidR="00262B77" w:rsidRDefault="00262B77" w:rsidP="00D213EE">
      <w:pPr>
        <w:pStyle w:val="ListParagraph"/>
        <w:numPr>
          <w:ilvl w:val="0"/>
          <w:numId w:val="34"/>
        </w:numPr>
        <w:ind w:left="284" w:hanging="218"/>
        <w:rPr>
          <w:lang w:val="en-US"/>
        </w:rPr>
      </w:pPr>
      <w:r w:rsidRPr="00D213EE">
        <w:rPr>
          <w:rFonts w:cstheme="minorHAnsi"/>
          <w:bCs/>
          <w:szCs w:val="20"/>
          <w:lang w:val="en-US"/>
        </w:rPr>
        <w:t>Convention</w:t>
      </w:r>
      <w:r w:rsidRPr="004C5681">
        <w:rPr>
          <w:lang w:val="en-US"/>
        </w:rPr>
        <w:t xml:space="preserve"> on Biological Diversity</w:t>
      </w:r>
      <w:r w:rsidR="00D213EE">
        <w:rPr>
          <w:lang w:val="en-US"/>
        </w:rPr>
        <w:t>, 199</w:t>
      </w:r>
      <w:r w:rsidR="00DE0B45">
        <w:rPr>
          <w:lang w:val="en-US"/>
        </w:rPr>
        <w:t>5</w:t>
      </w:r>
    </w:p>
    <w:p w14:paraId="1C5010C0" w14:textId="77777777" w:rsidR="00FA3D90" w:rsidRPr="00FA3D90" w:rsidRDefault="00FA3D90" w:rsidP="00FA3D90">
      <w:pPr>
        <w:pStyle w:val="ListParagraph"/>
        <w:numPr>
          <w:ilvl w:val="0"/>
          <w:numId w:val="34"/>
        </w:numPr>
        <w:ind w:left="284" w:hanging="218"/>
        <w:rPr>
          <w:rFonts w:cstheme="minorHAnsi"/>
          <w:bCs/>
          <w:szCs w:val="20"/>
          <w:lang w:val="en-US"/>
        </w:rPr>
      </w:pPr>
      <w:r w:rsidRPr="00FA3D90">
        <w:rPr>
          <w:rFonts w:cstheme="minorHAnsi"/>
          <w:bCs/>
          <w:szCs w:val="20"/>
          <w:lang w:val="en-US"/>
        </w:rPr>
        <w:t>C087 - Freedom of Association and Protection of the Right to Organise Convention, 1988</w:t>
      </w:r>
    </w:p>
    <w:p w14:paraId="469F56B6" w14:textId="77777777" w:rsidR="00FA3D90" w:rsidRPr="00FA3D90" w:rsidRDefault="00FA3D90" w:rsidP="00FA3D90">
      <w:pPr>
        <w:pStyle w:val="ListParagraph"/>
        <w:numPr>
          <w:ilvl w:val="0"/>
          <w:numId w:val="34"/>
        </w:numPr>
        <w:ind w:left="284" w:hanging="218"/>
        <w:rPr>
          <w:rFonts w:cstheme="minorHAnsi"/>
          <w:bCs/>
          <w:szCs w:val="20"/>
          <w:lang w:val="en-US"/>
        </w:rPr>
      </w:pPr>
      <w:r w:rsidRPr="00FA3D90">
        <w:rPr>
          <w:rFonts w:cstheme="minorHAnsi"/>
          <w:bCs/>
          <w:szCs w:val="20"/>
          <w:lang w:val="en-US"/>
        </w:rPr>
        <w:t>C098 - Right to Organise and Collective Bargaining Convention, 1988</w:t>
      </w:r>
    </w:p>
    <w:p w14:paraId="69CE7076" w14:textId="77777777" w:rsidR="00FA3D90" w:rsidRPr="00FA3D90" w:rsidRDefault="00FA3D90" w:rsidP="00FA3D90">
      <w:pPr>
        <w:pStyle w:val="ListParagraph"/>
        <w:numPr>
          <w:ilvl w:val="0"/>
          <w:numId w:val="34"/>
        </w:numPr>
        <w:ind w:left="284" w:hanging="218"/>
        <w:rPr>
          <w:rFonts w:cstheme="minorHAnsi"/>
          <w:bCs/>
          <w:szCs w:val="20"/>
          <w:lang w:val="en-US"/>
        </w:rPr>
      </w:pPr>
      <w:r w:rsidRPr="00FA3D90">
        <w:rPr>
          <w:rFonts w:cstheme="minorHAnsi"/>
          <w:bCs/>
          <w:szCs w:val="20"/>
          <w:lang w:val="en-US"/>
        </w:rPr>
        <w:t>C100 - Equal Remuneration Convention, 1980</w:t>
      </w:r>
    </w:p>
    <w:p w14:paraId="0CF55E3C" w14:textId="77777777" w:rsidR="00FA3D90" w:rsidRPr="00FA3D90" w:rsidRDefault="00FA3D90" w:rsidP="00FA3D90">
      <w:pPr>
        <w:pStyle w:val="ListParagraph"/>
        <w:numPr>
          <w:ilvl w:val="0"/>
          <w:numId w:val="34"/>
        </w:numPr>
        <w:ind w:left="284" w:hanging="218"/>
        <w:rPr>
          <w:rFonts w:cstheme="minorHAnsi"/>
          <w:bCs/>
          <w:szCs w:val="20"/>
          <w:lang w:val="en-US"/>
        </w:rPr>
      </w:pPr>
      <w:r w:rsidRPr="00FA3D90">
        <w:rPr>
          <w:rFonts w:cstheme="minorHAnsi"/>
          <w:bCs/>
          <w:szCs w:val="20"/>
          <w:lang w:val="en-US"/>
        </w:rPr>
        <w:t>C111 - Discrimination (Employment and Occupation) Convention, 1981</w:t>
      </w:r>
    </w:p>
    <w:p w14:paraId="3C2CDB78" w14:textId="77777777" w:rsidR="00FA3D90" w:rsidRPr="00FA3D90" w:rsidRDefault="00FA3D90" w:rsidP="00FA3D90">
      <w:pPr>
        <w:pStyle w:val="ListParagraph"/>
        <w:numPr>
          <w:ilvl w:val="0"/>
          <w:numId w:val="34"/>
        </w:numPr>
        <w:ind w:left="284" w:hanging="218"/>
        <w:rPr>
          <w:rFonts w:cstheme="minorHAnsi"/>
          <w:bCs/>
          <w:szCs w:val="20"/>
          <w:lang w:val="en-US"/>
        </w:rPr>
      </w:pPr>
      <w:r w:rsidRPr="00FA3D90">
        <w:rPr>
          <w:rFonts w:cstheme="minorHAnsi"/>
          <w:bCs/>
          <w:szCs w:val="20"/>
          <w:lang w:val="en-US"/>
        </w:rPr>
        <w:t>C138 - Minimum Age Convention (Minimum age specified: 14 years), 1981</w:t>
      </w:r>
    </w:p>
    <w:p w14:paraId="4CA02EE3" w14:textId="2EF3A48C" w:rsidR="00F42F8A" w:rsidRPr="004C5681" w:rsidRDefault="00235C03" w:rsidP="00DD1379">
      <w:pPr>
        <w:pStyle w:val="Heading2"/>
        <w:ind w:left="709" w:hanging="709"/>
        <w:rPr>
          <w:lang w:val="en-US"/>
        </w:rPr>
      </w:pPr>
      <w:r w:rsidRPr="00235C03">
        <w:rPr>
          <w:rFonts w:cstheme="minorHAnsi"/>
          <w:szCs w:val="20"/>
          <w:lang w:val="en-US"/>
        </w:rPr>
        <w:t>C105 - Abolition of Forced Labour Convention, 1962</w:t>
      </w:r>
      <w:bookmarkStart w:id="18" w:name="_Toc66206112"/>
      <w:r w:rsidR="00F42F8A" w:rsidRPr="004C5681">
        <w:rPr>
          <w:lang w:val="en-US"/>
        </w:rPr>
        <w:t>UNDP</w:t>
      </w:r>
      <w:r w:rsidR="00D10F81" w:rsidRPr="004C5681">
        <w:rPr>
          <w:lang w:val="en-US"/>
        </w:rPr>
        <w:t>’s</w:t>
      </w:r>
      <w:r w:rsidR="00950896" w:rsidRPr="004C5681">
        <w:rPr>
          <w:lang w:val="en-US"/>
        </w:rPr>
        <w:t xml:space="preserve"> </w:t>
      </w:r>
      <w:r w:rsidR="00870B72" w:rsidRPr="004C5681">
        <w:rPr>
          <w:lang w:val="en-US"/>
        </w:rPr>
        <w:t xml:space="preserve">Social and </w:t>
      </w:r>
      <w:r w:rsidR="00F42F8A" w:rsidRPr="004C5681">
        <w:rPr>
          <w:lang w:val="en-US"/>
        </w:rPr>
        <w:t xml:space="preserve">Environmental </w:t>
      </w:r>
      <w:r w:rsidR="00D10F81" w:rsidRPr="004C5681">
        <w:rPr>
          <w:lang w:val="en-US"/>
        </w:rPr>
        <w:t>Standards</w:t>
      </w:r>
      <w:bookmarkEnd w:id="18"/>
    </w:p>
    <w:p w14:paraId="60AA31DB" w14:textId="4F31F7F6" w:rsidR="004C1158" w:rsidRPr="004C5681" w:rsidRDefault="00917577" w:rsidP="00917577">
      <w:pPr>
        <w:rPr>
          <w:lang w:val="en-US"/>
        </w:rPr>
      </w:pPr>
      <w:r w:rsidRPr="004C5681">
        <w:rPr>
          <w:szCs w:val="20"/>
          <w:lang w:val="en-US"/>
        </w:rPr>
        <w:t xml:space="preserve">This ESMF has been prepared in line with UNDP’s Social and Environmental Standards (SES), which came into effect 1 January </w:t>
      </w:r>
      <w:r w:rsidR="003C11CA">
        <w:rPr>
          <w:szCs w:val="20"/>
          <w:lang w:val="en-US"/>
        </w:rPr>
        <w:t>2021</w:t>
      </w:r>
      <w:r w:rsidRPr="004C5681">
        <w:rPr>
          <w:szCs w:val="20"/>
          <w:lang w:val="en-US"/>
        </w:rPr>
        <w:t>. These standards underpin UNDP’s commitment to mainstream social and environmental sustainability in its program</w:t>
      </w:r>
      <w:r w:rsidR="003360CC" w:rsidRPr="004C5681">
        <w:rPr>
          <w:szCs w:val="20"/>
          <w:lang w:val="en-US"/>
        </w:rPr>
        <w:t>me</w:t>
      </w:r>
      <w:r w:rsidRPr="004C5681">
        <w:rPr>
          <w:szCs w:val="20"/>
          <w:lang w:val="en-US"/>
        </w:rPr>
        <w:t>s and projects to support sustainable development and are an integral component of UNDP’s quality assurance and risk management approach to programming. Through the SES, UNDP meets the requirements of the GEF’s Environmental and Social Safeguards Policy.</w:t>
      </w:r>
    </w:p>
    <w:p w14:paraId="1F380776" w14:textId="1C746976" w:rsidR="0030137D" w:rsidRPr="004C5681" w:rsidRDefault="0030137D" w:rsidP="00D10F81">
      <w:pPr>
        <w:jc w:val="left"/>
        <w:rPr>
          <w:lang w:val="en-US"/>
        </w:rPr>
      </w:pPr>
      <w:r w:rsidRPr="004C5681">
        <w:rPr>
          <w:lang w:val="en-US"/>
        </w:rPr>
        <w:t xml:space="preserve">The objectives of the </w:t>
      </w:r>
      <w:r w:rsidR="007469A9" w:rsidRPr="004C5681">
        <w:rPr>
          <w:lang w:val="en-US"/>
        </w:rPr>
        <w:t xml:space="preserve">SES </w:t>
      </w:r>
      <w:r w:rsidRPr="004C5681">
        <w:rPr>
          <w:lang w:val="en-US"/>
        </w:rPr>
        <w:t>are to:</w:t>
      </w:r>
    </w:p>
    <w:p w14:paraId="3732E9C5" w14:textId="78F25EE3" w:rsidR="0030137D" w:rsidRPr="004C5681" w:rsidRDefault="0030137D" w:rsidP="00CA266A">
      <w:pPr>
        <w:pStyle w:val="ListParagraph"/>
        <w:numPr>
          <w:ilvl w:val="0"/>
          <w:numId w:val="3"/>
        </w:numPr>
        <w:jc w:val="left"/>
        <w:rPr>
          <w:lang w:val="en-US"/>
        </w:rPr>
      </w:pPr>
      <w:r w:rsidRPr="004C5681">
        <w:rPr>
          <w:lang w:val="en-US"/>
        </w:rPr>
        <w:t xml:space="preserve">Strengthen the social and environmental outcomes of </w:t>
      </w:r>
      <w:r w:rsidR="007710AC" w:rsidRPr="004C5681">
        <w:rPr>
          <w:lang w:val="en-US"/>
        </w:rPr>
        <w:t>Program</w:t>
      </w:r>
      <w:r w:rsidR="003360CC" w:rsidRPr="004C5681">
        <w:rPr>
          <w:lang w:val="en-US"/>
        </w:rPr>
        <w:t>me</w:t>
      </w:r>
      <w:r w:rsidRPr="004C5681">
        <w:rPr>
          <w:lang w:val="en-US"/>
        </w:rPr>
        <w:t>s and Projects</w:t>
      </w:r>
    </w:p>
    <w:p w14:paraId="307DA8C4" w14:textId="4C9A5CBB" w:rsidR="0030137D" w:rsidRPr="004C5681" w:rsidRDefault="0030137D" w:rsidP="00CA266A">
      <w:pPr>
        <w:pStyle w:val="ListParagraph"/>
        <w:numPr>
          <w:ilvl w:val="0"/>
          <w:numId w:val="3"/>
        </w:numPr>
        <w:jc w:val="left"/>
        <w:rPr>
          <w:lang w:val="en-US"/>
        </w:rPr>
      </w:pPr>
      <w:r w:rsidRPr="004C5681">
        <w:rPr>
          <w:lang w:val="en-US"/>
        </w:rPr>
        <w:t>Avoid adverse impacts to people and the environment</w:t>
      </w:r>
    </w:p>
    <w:p w14:paraId="5FC04277" w14:textId="515D6670" w:rsidR="0030137D" w:rsidRPr="004C5681" w:rsidRDefault="0030137D" w:rsidP="00CA266A">
      <w:pPr>
        <w:pStyle w:val="ListParagraph"/>
        <w:numPr>
          <w:ilvl w:val="0"/>
          <w:numId w:val="3"/>
        </w:numPr>
        <w:jc w:val="left"/>
        <w:rPr>
          <w:lang w:val="en-US"/>
        </w:rPr>
      </w:pPr>
      <w:r w:rsidRPr="004C5681">
        <w:rPr>
          <w:lang w:val="en-US"/>
        </w:rPr>
        <w:t>Minimize, mitigate, and manage adverse impacts where avoidance is not possible</w:t>
      </w:r>
    </w:p>
    <w:p w14:paraId="6DC2B235" w14:textId="7D6131FD" w:rsidR="0030137D" w:rsidRPr="004C5681" w:rsidRDefault="0030137D" w:rsidP="00CA266A">
      <w:pPr>
        <w:pStyle w:val="ListParagraph"/>
        <w:numPr>
          <w:ilvl w:val="0"/>
          <w:numId w:val="3"/>
        </w:numPr>
        <w:jc w:val="left"/>
        <w:rPr>
          <w:lang w:val="en-US"/>
        </w:rPr>
      </w:pPr>
      <w:r w:rsidRPr="004C5681">
        <w:rPr>
          <w:lang w:val="en-US"/>
        </w:rPr>
        <w:t>Strengthen UNDP and partner capacities for managing social and environmental risks</w:t>
      </w:r>
    </w:p>
    <w:p w14:paraId="613B996E" w14:textId="4142B380" w:rsidR="0030137D" w:rsidRPr="004C5681" w:rsidRDefault="0030137D" w:rsidP="00CA266A">
      <w:pPr>
        <w:pStyle w:val="ListParagraph"/>
        <w:numPr>
          <w:ilvl w:val="0"/>
          <w:numId w:val="3"/>
        </w:numPr>
        <w:jc w:val="left"/>
        <w:rPr>
          <w:lang w:val="en-US"/>
        </w:rPr>
      </w:pPr>
      <w:r w:rsidRPr="004C5681">
        <w:rPr>
          <w:lang w:val="en-US"/>
        </w:rPr>
        <w:t>Ensure full and effective stakeholder engagement, including through a mechanism to respond to complaints from project-affected people</w:t>
      </w:r>
    </w:p>
    <w:p w14:paraId="1A443930" w14:textId="7851B696" w:rsidR="0033291B" w:rsidRPr="004C5681" w:rsidRDefault="004C1158" w:rsidP="00917577">
      <w:pPr>
        <w:rPr>
          <w:lang w:val="en-US"/>
        </w:rPr>
      </w:pPr>
      <w:r w:rsidRPr="004C5681">
        <w:rPr>
          <w:lang w:val="en-US"/>
        </w:rPr>
        <w:lastRenderedPageBreak/>
        <w:t xml:space="preserve">In accordance with </w:t>
      </w:r>
      <w:r w:rsidR="003360CC" w:rsidRPr="004C5681">
        <w:rPr>
          <w:lang w:val="en-US"/>
        </w:rPr>
        <w:t xml:space="preserve">the </w:t>
      </w:r>
      <w:r w:rsidRPr="004C5681">
        <w:rPr>
          <w:lang w:val="en-US"/>
        </w:rPr>
        <w:t xml:space="preserve">UNDP </w:t>
      </w:r>
      <w:r w:rsidR="00796F2A" w:rsidRPr="004C5681">
        <w:rPr>
          <w:lang w:val="en-US"/>
        </w:rPr>
        <w:t xml:space="preserve">SES </w:t>
      </w:r>
      <w:r w:rsidRPr="004C5681">
        <w:rPr>
          <w:lang w:val="en-US"/>
        </w:rPr>
        <w:t xml:space="preserve">policy, the Social and Environmental Screening Procedure (SESP) has been applied to the </w:t>
      </w:r>
      <w:r w:rsidR="00917577" w:rsidRPr="004C5681">
        <w:rPr>
          <w:lang w:val="en-US"/>
        </w:rPr>
        <w:t>project</w:t>
      </w:r>
      <w:r w:rsidRPr="004C5681">
        <w:rPr>
          <w:lang w:val="en-US"/>
        </w:rPr>
        <w:t xml:space="preserve"> during the project development phase. </w:t>
      </w:r>
      <w:r w:rsidR="0033291B" w:rsidRPr="004C5681">
        <w:rPr>
          <w:lang w:val="en-US"/>
        </w:rPr>
        <w:t xml:space="preserve">In accordance with </w:t>
      </w:r>
      <w:r w:rsidR="003360CC" w:rsidRPr="004C5681">
        <w:rPr>
          <w:lang w:val="en-US"/>
        </w:rPr>
        <w:t xml:space="preserve">the </w:t>
      </w:r>
      <w:r w:rsidR="0033291B" w:rsidRPr="004C5681">
        <w:rPr>
          <w:lang w:val="en-US"/>
        </w:rPr>
        <w:t xml:space="preserve">UNDP SES policy, a </w:t>
      </w:r>
      <w:r w:rsidR="005B41A2" w:rsidRPr="004C5681">
        <w:rPr>
          <w:lang w:val="en-US"/>
        </w:rPr>
        <w:t xml:space="preserve">SES principle or </w:t>
      </w:r>
      <w:r w:rsidR="0033291B" w:rsidRPr="004C5681">
        <w:rPr>
          <w:lang w:val="en-US"/>
        </w:rPr>
        <w:t>standard is ‘triggered’ when a potential risk is identified and assessed as having either a ‘moderate’</w:t>
      </w:r>
      <w:r w:rsidR="009E7C8D">
        <w:rPr>
          <w:lang w:val="en-US"/>
        </w:rPr>
        <w:t>, ‘substantial’</w:t>
      </w:r>
      <w:r w:rsidR="0033291B" w:rsidRPr="004C5681">
        <w:rPr>
          <w:lang w:val="en-US"/>
        </w:rPr>
        <w:t xml:space="preserve"> or ‘high’ risk rating based on its probability of occurrence and </w:t>
      </w:r>
      <w:r w:rsidR="005E6F89" w:rsidRPr="004C5681">
        <w:rPr>
          <w:lang w:val="en-US"/>
        </w:rPr>
        <w:t xml:space="preserve">extent </w:t>
      </w:r>
      <w:r w:rsidR="0033291B" w:rsidRPr="004C5681">
        <w:rPr>
          <w:lang w:val="en-US"/>
        </w:rPr>
        <w:t xml:space="preserve">of impact. Risks that are assessed as ‘low’ do not trigger </w:t>
      </w:r>
      <w:r w:rsidR="005B41A2" w:rsidRPr="004C5681">
        <w:rPr>
          <w:lang w:val="en-US"/>
        </w:rPr>
        <w:t>the related principle or</w:t>
      </w:r>
      <w:r w:rsidR="0033291B" w:rsidRPr="004C5681">
        <w:rPr>
          <w:lang w:val="en-US"/>
        </w:rPr>
        <w:t xml:space="preserve"> standard. </w:t>
      </w:r>
    </w:p>
    <w:p w14:paraId="2B45BF9C" w14:textId="4EBEBDF2" w:rsidR="00870682" w:rsidRPr="004C5681" w:rsidRDefault="00870682" w:rsidP="00E71C1D">
      <w:pPr>
        <w:rPr>
          <w:lang w:val="en-US"/>
        </w:rPr>
      </w:pPr>
      <w:r w:rsidRPr="004C5681">
        <w:rPr>
          <w:lang w:val="en-US"/>
        </w:rPr>
        <w:t>The screening</w:t>
      </w:r>
      <w:r w:rsidR="005B41A2" w:rsidRPr="004C5681">
        <w:rPr>
          <w:lang w:val="en-US"/>
        </w:rPr>
        <w:t>s</w:t>
      </w:r>
      <w:r w:rsidRPr="004C5681">
        <w:rPr>
          <w:lang w:val="en-US"/>
        </w:rPr>
        <w:t xml:space="preserve"> conducted during project development indicate that </w:t>
      </w:r>
      <w:r w:rsidR="00BD2A9F">
        <w:rPr>
          <w:lang w:val="en-US"/>
        </w:rPr>
        <w:t>all</w:t>
      </w:r>
      <w:r w:rsidR="00BD2A9F" w:rsidRPr="004C5681">
        <w:rPr>
          <w:lang w:val="en-US"/>
        </w:rPr>
        <w:t xml:space="preserve"> </w:t>
      </w:r>
      <w:r w:rsidR="00B52BF8">
        <w:rPr>
          <w:lang w:val="en-US"/>
        </w:rPr>
        <w:t xml:space="preserve">eleven </w:t>
      </w:r>
      <w:r w:rsidR="004C1158" w:rsidRPr="004C5681">
        <w:rPr>
          <w:lang w:val="en-US"/>
        </w:rPr>
        <w:t xml:space="preserve">social and environmental </w:t>
      </w:r>
      <w:r w:rsidR="005B41A2" w:rsidRPr="004C5681">
        <w:rPr>
          <w:lang w:val="en-US"/>
        </w:rPr>
        <w:t xml:space="preserve">principles and </w:t>
      </w:r>
      <w:r w:rsidR="004C1158" w:rsidRPr="004C5681">
        <w:rPr>
          <w:lang w:val="en-US"/>
        </w:rPr>
        <w:t xml:space="preserve">standards have been triggered </w:t>
      </w:r>
      <w:r w:rsidR="00E71C1D" w:rsidRPr="004C5681">
        <w:rPr>
          <w:lang w:val="en-US"/>
        </w:rPr>
        <w:t xml:space="preserve">for </w:t>
      </w:r>
      <w:r w:rsidR="0033291B" w:rsidRPr="004C5681">
        <w:rPr>
          <w:lang w:val="en-US"/>
        </w:rPr>
        <w:t xml:space="preserve">the </w:t>
      </w:r>
      <w:r w:rsidR="00E71C1D" w:rsidRPr="004C5681">
        <w:rPr>
          <w:lang w:val="en-US"/>
        </w:rPr>
        <w:t>project</w:t>
      </w:r>
      <w:r w:rsidR="0033291B" w:rsidRPr="004C5681">
        <w:rPr>
          <w:lang w:val="en-US"/>
        </w:rPr>
        <w:t xml:space="preserve"> due to ‘moderate’</w:t>
      </w:r>
      <w:r w:rsidR="00B52BF8">
        <w:rPr>
          <w:lang w:val="en-US"/>
        </w:rPr>
        <w:t xml:space="preserve"> and ‘substantial’</w:t>
      </w:r>
      <w:r w:rsidR="0033291B" w:rsidRPr="004C5681">
        <w:rPr>
          <w:lang w:val="en-US"/>
        </w:rPr>
        <w:t xml:space="preserve"> risks: </w:t>
      </w:r>
    </w:p>
    <w:p w14:paraId="36EFF6E7" w14:textId="7AD01C68" w:rsidR="00870682" w:rsidRPr="004C5681" w:rsidRDefault="0033291B" w:rsidP="00034666">
      <w:pPr>
        <w:pStyle w:val="ListParagraph"/>
        <w:numPr>
          <w:ilvl w:val="0"/>
          <w:numId w:val="9"/>
        </w:numPr>
        <w:rPr>
          <w:lang w:val="en-US"/>
        </w:rPr>
      </w:pPr>
      <w:r w:rsidRPr="004C5681">
        <w:rPr>
          <w:lang w:val="en-US"/>
        </w:rPr>
        <w:t>Human Rights</w:t>
      </w:r>
      <w:r w:rsidR="00DB4BA9" w:rsidRPr="004C5681">
        <w:rPr>
          <w:lang w:val="en-US"/>
        </w:rPr>
        <w:t xml:space="preserve"> </w:t>
      </w:r>
      <w:r w:rsidR="00034666">
        <w:rPr>
          <w:lang w:val="en-US"/>
        </w:rPr>
        <w:t xml:space="preserve">and Accountability </w:t>
      </w:r>
      <w:r w:rsidR="00DB4BA9" w:rsidRPr="004C5681">
        <w:rPr>
          <w:lang w:val="en-US"/>
        </w:rPr>
        <w:t>(</w:t>
      </w:r>
      <w:r w:rsidR="009F008B">
        <w:rPr>
          <w:lang w:val="en-US"/>
        </w:rPr>
        <w:t xml:space="preserve">due to </w:t>
      </w:r>
      <w:r w:rsidR="00C34D74">
        <w:rPr>
          <w:lang w:val="en-US"/>
        </w:rPr>
        <w:t>potential exclusion of marginalized people from decision</w:t>
      </w:r>
      <w:r w:rsidR="00034666">
        <w:rPr>
          <w:lang w:val="en-US"/>
        </w:rPr>
        <w:t>-</w:t>
      </w:r>
      <w:r w:rsidR="00C34D74">
        <w:rPr>
          <w:lang w:val="en-US"/>
        </w:rPr>
        <w:t xml:space="preserve">making that may affect them </w:t>
      </w:r>
      <w:r w:rsidR="00034666">
        <w:rPr>
          <w:lang w:val="en-US"/>
        </w:rPr>
        <w:t>including</w:t>
      </w:r>
      <w:r w:rsidR="00C34D74">
        <w:rPr>
          <w:lang w:val="en-US"/>
        </w:rPr>
        <w:t xml:space="preserve"> new</w:t>
      </w:r>
      <w:r w:rsidR="00034666">
        <w:rPr>
          <w:lang w:val="en-US"/>
        </w:rPr>
        <w:t xml:space="preserve"> proposed</w:t>
      </w:r>
      <w:r w:rsidR="00C34D74">
        <w:rPr>
          <w:lang w:val="en-US"/>
        </w:rPr>
        <w:t xml:space="preserve"> legislation and </w:t>
      </w:r>
      <w:r w:rsidR="00034666">
        <w:rPr>
          <w:lang w:val="en-US"/>
        </w:rPr>
        <w:t>locations of pilot demonstrations</w:t>
      </w:r>
      <w:r w:rsidR="00DB4BA9" w:rsidRPr="004C5681">
        <w:rPr>
          <w:lang w:val="en-US"/>
        </w:rPr>
        <w:t>)</w:t>
      </w:r>
      <w:r w:rsidRPr="004C5681">
        <w:rPr>
          <w:lang w:val="en-US"/>
        </w:rPr>
        <w:t xml:space="preserve"> </w:t>
      </w:r>
    </w:p>
    <w:p w14:paraId="6E582AD7" w14:textId="58B379E3" w:rsidR="00870682" w:rsidRDefault="0033291B" w:rsidP="00342FDA">
      <w:pPr>
        <w:pStyle w:val="ListParagraph"/>
        <w:numPr>
          <w:ilvl w:val="0"/>
          <w:numId w:val="9"/>
        </w:numPr>
        <w:rPr>
          <w:lang w:val="en-US"/>
        </w:rPr>
      </w:pPr>
      <w:r w:rsidRPr="004C5681">
        <w:rPr>
          <w:lang w:val="en-US"/>
        </w:rPr>
        <w:t>Gender Equality and Women’s Empowerment</w:t>
      </w:r>
      <w:r w:rsidR="00DB4BA9" w:rsidRPr="004C5681">
        <w:rPr>
          <w:lang w:val="en-US"/>
        </w:rPr>
        <w:t xml:space="preserve"> (</w:t>
      </w:r>
      <w:r w:rsidR="004F6688" w:rsidRPr="004C5681">
        <w:rPr>
          <w:lang w:val="en-US"/>
        </w:rPr>
        <w:t>potential</w:t>
      </w:r>
      <w:r w:rsidR="0062618E" w:rsidRPr="004C5681">
        <w:rPr>
          <w:lang w:val="en-US"/>
        </w:rPr>
        <w:t xml:space="preserve"> reproduc</w:t>
      </w:r>
      <w:r w:rsidR="004F6688" w:rsidRPr="004C5681">
        <w:rPr>
          <w:lang w:val="en-US"/>
        </w:rPr>
        <w:t>tion of gender discrimination</w:t>
      </w:r>
      <w:r w:rsidR="00DB4BA9" w:rsidRPr="004C5681">
        <w:rPr>
          <w:lang w:val="en-US"/>
        </w:rPr>
        <w:t xml:space="preserve"> at demonstration sites</w:t>
      </w:r>
      <w:r w:rsidR="004F6688" w:rsidRPr="004C5681">
        <w:rPr>
          <w:lang w:val="en-US"/>
        </w:rPr>
        <w:t xml:space="preserve"> and in capacity building activities</w:t>
      </w:r>
      <w:r w:rsidR="00DB4BA9" w:rsidRPr="004C5681">
        <w:rPr>
          <w:lang w:val="en-US"/>
        </w:rPr>
        <w:t>)</w:t>
      </w:r>
      <w:r w:rsidRPr="004C5681">
        <w:rPr>
          <w:lang w:val="en-US"/>
        </w:rPr>
        <w:t xml:space="preserve"> </w:t>
      </w:r>
    </w:p>
    <w:p w14:paraId="67AA6E75" w14:textId="0963E67A" w:rsidR="00E36C81" w:rsidRPr="004C5681" w:rsidRDefault="00E36C81" w:rsidP="00342FDA">
      <w:pPr>
        <w:pStyle w:val="ListParagraph"/>
        <w:numPr>
          <w:ilvl w:val="0"/>
          <w:numId w:val="9"/>
        </w:numPr>
        <w:rPr>
          <w:lang w:val="en-US"/>
        </w:rPr>
      </w:pPr>
      <w:r>
        <w:rPr>
          <w:lang w:val="en-US"/>
        </w:rPr>
        <w:t xml:space="preserve">Standard 1: </w:t>
      </w:r>
      <w:r w:rsidR="003E2EDC">
        <w:rPr>
          <w:lang w:val="en-US"/>
        </w:rPr>
        <w:t xml:space="preserve">Biodiversity Conservation and Sustainable Natural Resource Management (potential disruption of habitats due to pollution </w:t>
      </w:r>
      <w:r w:rsidR="00423FFC">
        <w:rPr>
          <w:lang w:val="en-US"/>
        </w:rPr>
        <w:t xml:space="preserve">from accidental leakages during transport of </w:t>
      </w:r>
      <w:r w:rsidR="00A919B5">
        <w:rPr>
          <w:lang w:val="en-US"/>
        </w:rPr>
        <w:t>hazardous chemicals</w:t>
      </w:r>
      <w:r w:rsidR="00423FFC">
        <w:rPr>
          <w:lang w:val="en-US"/>
        </w:rPr>
        <w:t>)</w:t>
      </w:r>
    </w:p>
    <w:p w14:paraId="7A9DB489" w14:textId="0293F6C5" w:rsidR="0062618E" w:rsidRPr="004C5681" w:rsidRDefault="0062618E" w:rsidP="00342FDA">
      <w:pPr>
        <w:pStyle w:val="ListParagraph"/>
        <w:numPr>
          <w:ilvl w:val="0"/>
          <w:numId w:val="9"/>
        </w:numPr>
        <w:rPr>
          <w:lang w:val="en-US"/>
        </w:rPr>
      </w:pPr>
      <w:r w:rsidRPr="004C5681">
        <w:rPr>
          <w:lang w:val="en-US"/>
        </w:rPr>
        <w:t xml:space="preserve">Standard 2: Climate Change and </w:t>
      </w:r>
      <w:r w:rsidR="007309B0">
        <w:rPr>
          <w:lang w:val="en-US"/>
        </w:rPr>
        <w:t>Disaster Risk</w:t>
      </w:r>
      <w:r w:rsidR="00F73A9D">
        <w:rPr>
          <w:lang w:val="en-US"/>
        </w:rPr>
        <w:t>s</w:t>
      </w:r>
      <w:r w:rsidRPr="004C5681">
        <w:rPr>
          <w:lang w:val="en-US"/>
        </w:rPr>
        <w:t xml:space="preserve"> (</w:t>
      </w:r>
      <w:r w:rsidR="00EA56BA">
        <w:rPr>
          <w:lang w:val="en-US"/>
        </w:rPr>
        <w:t xml:space="preserve">due to potential </w:t>
      </w:r>
      <w:r w:rsidRPr="004C5681">
        <w:rPr>
          <w:lang w:val="en-US"/>
        </w:rPr>
        <w:t xml:space="preserve">flooding of </w:t>
      </w:r>
      <w:r w:rsidR="007309B0">
        <w:rPr>
          <w:lang w:val="en-US"/>
        </w:rPr>
        <w:t>interim</w:t>
      </w:r>
      <w:r w:rsidRPr="004C5681">
        <w:rPr>
          <w:lang w:val="en-US"/>
        </w:rPr>
        <w:t xml:space="preserve"> storage and </w:t>
      </w:r>
      <w:r w:rsidR="007309B0">
        <w:rPr>
          <w:lang w:val="en-US"/>
        </w:rPr>
        <w:t xml:space="preserve">treatment </w:t>
      </w:r>
      <w:r w:rsidRPr="004C5681">
        <w:rPr>
          <w:lang w:val="en-US"/>
        </w:rPr>
        <w:t>facilities)</w:t>
      </w:r>
    </w:p>
    <w:p w14:paraId="2B521F59" w14:textId="03DF7EA0" w:rsidR="00197159" w:rsidRDefault="00197159" w:rsidP="00342FDA">
      <w:pPr>
        <w:pStyle w:val="ListParagraph"/>
        <w:numPr>
          <w:ilvl w:val="0"/>
          <w:numId w:val="9"/>
        </w:numPr>
        <w:rPr>
          <w:lang w:val="en-US"/>
        </w:rPr>
      </w:pPr>
      <w:r w:rsidRPr="004C5681">
        <w:rPr>
          <w:lang w:val="en-US"/>
        </w:rPr>
        <w:t xml:space="preserve">Standard 3: Community Health, Safety and </w:t>
      </w:r>
      <w:r w:rsidR="00EA56BA">
        <w:rPr>
          <w:lang w:val="en-US"/>
        </w:rPr>
        <w:t>Security</w:t>
      </w:r>
      <w:r w:rsidRPr="004C5681">
        <w:rPr>
          <w:lang w:val="en-US"/>
        </w:rPr>
        <w:t xml:space="preserve"> (</w:t>
      </w:r>
      <w:r w:rsidR="00710ED8">
        <w:rPr>
          <w:lang w:val="en-US"/>
        </w:rPr>
        <w:t xml:space="preserve">due to the </w:t>
      </w:r>
      <w:r w:rsidRPr="004C5681">
        <w:rPr>
          <w:lang w:val="en-US"/>
        </w:rPr>
        <w:t xml:space="preserve">risk of </w:t>
      </w:r>
      <w:r w:rsidR="00F603DA" w:rsidRPr="004C5681">
        <w:rPr>
          <w:lang w:val="en-US"/>
        </w:rPr>
        <w:t xml:space="preserve">exposure </w:t>
      </w:r>
      <w:r w:rsidR="00710ED8">
        <w:rPr>
          <w:lang w:val="en-US"/>
        </w:rPr>
        <w:t xml:space="preserve">of </w:t>
      </w:r>
      <w:r w:rsidR="00F603DA" w:rsidRPr="004C5681">
        <w:rPr>
          <w:lang w:val="en-US"/>
        </w:rPr>
        <w:t>communit</w:t>
      </w:r>
      <w:r w:rsidR="003360CC" w:rsidRPr="004C5681">
        <w:rPr>
          <w:lang w:val="en-US"/>
        </w:rPr>
        <w:t>ies</w:t>
      </w:r>
      <w:r w:rsidR="00710ED8">
        <w:rPr>
          <w:lang w:val="en-US"/>
        </w:rPr>
        <w:t xml:space="preserve"> to hazardous chemicals</w:t>
      </w:r>
      <w:r w:rsidRPr="004C5681">
        <w:rPr>
          <w:lang w:val="en-US"/>
        </w:rPr>
        <w:t>)</w:t>
      </w:r>
    </w:p>
    <w:p w14:paraId="30096A89" w14:textId="54F964B3" w:rsidR="00F6329E" w:rsidRDefault="00F6329E" w:rsidP="00342FDA">
      <w:pPr>
        <w:pStyle w:val="ListParagraph"/>
        <w:numPr>
          <w:ilvl w:val="0"/>
          <w:numId w:val="9"/>
        </w:numPr>
        <w:rPr>
          <w:lang w:val="en-US"/>
        </w:rPr>
      </w:pPr>
      <w:r>
        <w:rPr>
          <w:lang w:val="en-US"/>
        </w:rPr>
        <w:t xml:space="preserve">Standard 4: Cultural Heritage (due to risk of </w:t>
      </w:r>
      <w:r w:rsidR="00996925">
        <w:rPr>
          <w:lang w:val="en-US"/>
        </w:rPr>
        <w:t xml:space="preserve">damage to cultural heritage sites if pilot demonstrations are located </w:t>
      </w:r>
      <w:r w:rsidR="005E795A">
        <w:rPr>
          <w:lang w:val="en-US"/>
        </w:rPr>
        <w:t>near any)</w:t>
      </w:r>
    </w:p>
    <w:p w14:paraId="69B855C4" w14:textId="1CD34E68" w:rsidR="00890F11" w:rsidRDefault="00890F11" w:rsidP="00342FDA">
      <w:pPr>
        <w:pStyle w:val="ListParagraph"/>
        <w:numPr>
          <w:ilvl w:val="0"/>
          <w:numId w:val="9"/>
        </w:numPr>
        <w:rPr>
          <w:lang w:val="en-US"/>
        </w:rPr>
      </w:pPr>
      <w:r>
        <w:rPr>
          <w:lang w:val="en-US"/>
        </w:rPr>
        <w:t>Standard 5: Displacement and Resettlement (</w:t>
      </w:r>
      <w:r w:rsidR="008616A1">
        <w:rPr>
          <w:lang w:val="en-US"/>
        </w:rPr>
        <w:t>d</w:t>
      </w:r>
      <w:r w:rsidR="00BD44F9">
        <w:rPr>
          <w:lang w:val="en-US"/>
        </w:rPr>
        <w:t xml:space="preserve">ue to </w:t>
      </w:r>
      <w:r w:rsidR="005E795A">
        <w:rPr>
          <w:lang w:val="en-US"/>
        </w:rPr>
        <w:t xml:space="preserve">potential physical displacement from pilot demonstrations if any are </w:t>
      </w:r>
      <w:r w:rsidR="004D5D47">
        <w:rPr>
          <w:lang w:val="en-US"/>
        </w:rPr>
        <w:t xml:space="preserve">selected on inhabited lands </w:t>
      </w:r>
      <w:r w:rsidR="00EB53FD">
        <w:rPr>
          <w:lang w:val="en-US"/>
        </w:rPr>
        <w:t xml:space="preserve">and </w:t>
      </w:r>
      <w:r w:rsidR="004D5D47">
        <w:rPr>
          <w:lang w:val="en-US"/>
        </w:rPr>
        <w:t xml:space="preserve">risk of loss of livelihoods for </w:t>
      </w:r>
      <w:r w:rsidR="00EB53FD">
        <w:rPr>
          <w:lang w:val="en-US"/>
        </w:rPr>
        <w:t>informal waste pickers during demonstration pilots</w:t>
      </w:r>
      <w:r w:rsidR="00DB456C">
        <w:rPr>
          <w:lang w:val="en-US"/>
        </w:rPr>
        <w:t>)</w:t>
      </w:r>
    </w:p>
    <w:p w14:paraId="1E7BE554" w14:textId="77E1BB6F" w:rsidR="004D5D47" w:rsidRPr="004C5681" w:rsidRDefault="004D5D47" w:rsidP="00342FDA">
      <w:pPr>
        <w:pStyle w:val="ListParagraph"/>
        <w:numPr>
          <w:ilvl w:val="0"/>
          <w:numId w:val="9"/>
        </w:numPr>
        <w:rPr>
          <w:lang w:val="en-US"/>
        </w:rPr>
      </w:pPr>
      <w:r>
        <w:rPr>
          <w:lang w:val="en-US"/>
        </w:rPr>
        <w:t xml:space="preserve">Standard 6: Indigenous Peoples (due to potential </w:t>
      </w:r>
      <w:r w:rsidR="00AF5448">
        <w:rPr>
          <w:lang w:val="en-US"/>
        </w:rPr>
        <w:t>presence of indigenous peoples on land selected for performance of demonstration pilots)</w:t>
      </w:r>
    </w:p>
    <w:p w14:paraId="17768A2D" w14:textId="0E75CCBE" w:rsidR="0062618E" w:rsidRPr="004C5681" w:rsidRDefault="0062618E" w:rsidP="00342FDA">
      <w:pPr>
        <w:pStyle w:val="ListParagraph"/>
        <w:numPr>
          <w:ilvl w:val="0"/>
          <w:numId w:val="9"/>
        </w:numPr>
        <w:rPr>
          <w:lang w:val="en-US"/>
        </w:rPr>
      </w:pPr>
      <w:r w:rsidRPr="004C5681">
        <w:rPr>
          <w:sz w:val="18"/>
          <w:szCs w:val="18"/>
          <w:lang w:val="en-US"/>
        </w:rPr>
        <w:t xml:space="preserve">Standard </w:t>
      </w:r>
      <w:r w:rsidR="008616A1">
        <w:rPr>
          <w:sz w:val="18"/>
          <w:szCs w:val="18"/>
          <w:lang w:val="en-US"/>
        </w:rPr>
        <w:t>7</w:t>
      </w:r>
      <w:r w:rsidRPr="004C5681">
        <w:rPr>
          <w:sz w:val="18"/>
          <w:szCs w:val="18"/>
          <w:lang w:val="en-US"/>
        </w:rPr>
        <w:t xml:space="preserve">: </w:t>
      </w:r>
      <w:r w:rsidR="008616A1">
        <w:rPr>
          <w:sz w:val="18"/>
          <w:szCs w:val="18"/>
          <w:lang w:val="en-US"/>
        </w:rPr>
        <w:t>Labour and Working Conditions</w:t>
      </w:r>
      <w:r w:rsidRPr="004C5681">
        <w:rPr>
          <w:lang w:val="en-US"/>
        </w:rPr>
        <w:t xml:space="preserve"> (</w:t>
      </w:r>
      <w:r w:rsidR="008616A1">
        <w:rPr>
          <w:lang w:val="en-US"/>
        </w:rPr>
        <w:t xml:space="preserve">due to </w:t>
      </w:r>
      <w:r w:rsidR="005E795A">
        <w:rPr>
          <w:lang w:val="en-US"/>
        </w:rPr>
        <w:t xml:space="preserve">potential loss of work opportunities at SMEs affected by new legislation, </w:t>
      </w:r>
      <w:r w:rsidR="008616A1">
        <w:rPr>
          <w:lang w:val="en-US"/>
        </w:rPr>
        <w:t xml:space="preserve">exposure </w:t>
      </w:r>
      <w:r w:rsidR="00CC53CC">
        <w:rPr>
          <w:lang w:val="en-US"/>
        </w:rPr>
        <w:t>of workers to hazardous chemicals during decontamination of pilot site</w:t>
      </w:r>
      <w:r w:rsidR="003F2BD5">
        <w:rPr>
          <w:lang w:val="en-US"/>
        </w:rPr>
        <w:t xml:space="preserve"> and </w:t>
      </w:r>
      <w:r w:rsidR="00CC53CC">
        <w:rPr>
          <w:lang w:val="en-US"/>
        </w:rPr>
        <w:t>transport</w:t>
      </w:r>
      <w:r w:rsidR="003F2BD5">
        <w:rPr>
          <w:lang w:val="en-US"/>
        </w:rPr>
        <w:t>, treatment and disposal</w:t>
      </w:r>
      <w:r w:rsidR="00CC53CC">
        <w:rPr>
          <w:lang w:val="en-US"/>
        </w:rPr>
        <w:t xml:space="preserve"> of </w:t>
      </w:r>
      <w:r w:rsidR="003F2BD5">
        <w:rPr>
          <w:lang w:val="en-US"/>
        </w:rPr>
        <w:t>chemical waste)</w:t>
      </w:r>
    </w:p>
    <w:p w14:paraId="7A2A48A9" w14:textId="4F8A3EB3" w:rsidR="00870682" w:rsidRPr="004C5681" w:rsidRDefault="0033291B" w:rsidP="00342FDA">
      <w:pPr>
        <w:pStyle w:val="ListParagraph"/>
        <w:numPr>
          <w:ilvl w:val="0"/>
          <w:numId w:val="9"/>
        </w:numPr>
        <w:rPr>
          <w:lang w:val="en-US"/>
        </w:rPr>
      </w:pPr>
      <w:r w:rsidRPr="004C5681">
        <w:rPr>
          <w:lang w:val="en-US"/>
        </w:rPr>
        <w:t xml:space="preserve">Standard </w:t>
      </w:r>
      <w:r w:rsidR="008616A1">
        <w:rPr>
          <w:lang w:val="en-US"/>
        </w:rPr>
        <w:t>8</w:t>
      </w:r>
      <w:r w:rsidRPr="004C5681">
        <w:rPr>
          <w:lang w:val="en-US"/>
        </w:rPr>
        <w:t xml:space="preserve">: </w:t>
      </w:r>
      <w:r w:rsidR="00F603DA" w:rsidRPr="004C5681">
        <w:rPr>
          <w:lang w:val="en-US"/>
        </w:rPr>
        <w:t xml:space="preserve">Pollution Prevention and Resource Efficiency </w:t>
      </w:r>
      <w:r w:rsidR="00DB4BA9" w:rsidRPr="004C5681">
        <w:rPr>
          <w:lang w:val="en-US"/>
        </w:rPr>
        <w:t>(</w:t>
      </w:r>
      <w:r w:rsidR="003F2BD5">
        <w:rPr>
          <w:lang w:val="en-US"/>
        </w:rPr>
        <w:t xml:space="preserve">due to </w:t>
      </w:r>
      <w:r w:rsidR="00DB4BA9" w:rsidRPr="004C5681">
        <w:rPr>
          <w:lang w:val="en-US"/>
        </w:rPr>
        <w:t xml:space="preserve">potential </w:t>
      </w:r>
      <w:r w:rsidR="00F603DA" w:rsidRPr="004C5681">
        <w:rPr>
          <w:lang w:val="en-US"/>
        </w:rPr>
        <w:t>accidental release of hazardous chemicals into the environment</w:t>
      </w:r>
      <w:r w:rsidR="00DB4BA9" w:rsidRPr="004C5681">
        <w:rPr>
          <w:lang w:val="en-US"/>
        </w:rPr>
        <w:t>)</w:t>
      </w:r>
      <w:r w:rsidRPr="004C5681">
        <w:rPr>
          <w:lang w:val="en-US"/>
        </w:rPr>
        <w:t xml:space="preserve"> </w:t>
      </w:r>
    </w:p>
    <w:p w14:paraId="1A814EF0" w14:textId="6E873178" w:rsidR="0033291B" w:rsidRPr="004C5681" w:rsidRDefault="0033291B" w:rsidP="004C1158">
      <w:pPr>
        <w:jc w:val="left"/>
        <w:rPr>
          <w:lang w:val="en-US"/>
        </w:rPr>
      </w:pPr>
      <w:r w:rsidRPr="004C5681">
        <w:rPr>
          <w:lang w:val="en-US"/>
        </w:rPr>
        <w:t xml:space="preserve">A summary of the </w:t>
      </w:r>
      <w:r w:rsidR="007324D3" w:rsidRPr="004C5681">
        <w:rPr>
          <w:lang w:val="en-US"/>
        </w:rPr>
        <w:t xml:space="preserve">risk significance under each SES principle and standard, </w:t>
      </w:r>
      <w:r w:rsidRPr="004C5681">
        <w:rPr>
          <w:lang w:val="en-US"/>
        </w:rPr>
        <w:t xml:space="preserve">and </w:t>
      </w:r>
      <w:r w:rsidR="00870682" w:rsidRPr="004C5681">
        <w:rPr>
          <w:lang w:val="en-US"/>
        </w:rPr>
        <w:t>the project-level safeguard standards</w:t>
      </w:r>
      <w:r w:rsidRPr="004C5681">
        <w:rPr>
          <w:lang w:val="en-US"/>
        </w:rPr>
        <w:t xml:space="preserve"> triggered </w:t>
      </w:r>
      <w:r w:rsidR="00870682" w:rsidRPr="004C5681">
        <w:rPr>
          <w:lang w:val="en-US"/>
        </w:rPr>
        <w:t>by each project</w:t>
      </w:r>
      <w:r w:rsidR="007324D3" w:rsidRPr="004C5681">
        <w:rPr>
          <w:lang w:val="en-US"/>
        </w:rPr>
        <w:t xml:space="preserve"> (indicated</w:t>
      </w:r>
      <w:r w:rsidR="0038774B" w:rsidRPr="004C5681">
        <w:rPr>
          <w:lang w:val="en-US"/>
        </w:rPr>
        <w:t xml:space="preserve"> with </w:t>
      </w:r>
      <w:r w:rsidR="00197159" w:rsidRPr="004C5681">
        <w:rPr>
          <w:lang w:val="en-US"/>
        </w:rPr>
        <w:t>ticks</w:t>
      </w:r>
      <w:r w:rsidR="007324D3" w:rsidRPr="004C5681">
        <w:rPr>
          <w:lang w:val="en-US"/>
        </w:rPr>
        <w:t>)</w:t>
      </w:r>
      <w:r w:rsidRPr="004C5681">
        <w:rPr>
          <w:lang w:val="en-US"/>
        </w:rPr>
        <w:t xml:space="preserve"> </w:t>
      </w:r>
      <w:r w:rsidR="007324D3" w:rsidRPr="004C5681">
        <w:rPr>
          <w:lang w:val="en-US"/>
        </w:rPr>
        <w:t>are</w:t>
      </w:r>
      <w:r w:rsidRPr="004C5681">
        <w:rPr>
          <w:lang w:val="en-US"/>
        </w:rPr>
        <w:t xml:space="preserve"> shown in</w:t>
      </w:r>
      <w:r w:rsidR="00565F01" w:rsidRPr="004C5681">
        <w:rPr>
          <w:lang w:val="en-US"/>
        </w:rPr>
        <w:t xml:space="preserve"> </w:t>
      </w:r>
      <w:r w:rsidR="00565F01" w:rsidRPr="004C5681">
        <w:rPr>
          <w:lang w:val="en-US"/>
        </w:rPr>
        <w:fldChar w:fldCharType="begin"/>
      </w:r>
      <w:r w:rsidR="00565F01" w:rsidRPr="004C5681">
        <w:rPr>
          <w:lang w:val="en-US"/>
        </w:rPr>
        <w:instrText xml:space="preserve"> REF _Ref507349947 \h </w:instrText>
      </w:r>
      <w:r w:rsidR="00E420AE" w:rsidRPr="004C5681">
        <w:rPr>
          <w:lang w:val="en-US"/>
        </w:rPr>
        <w:instrText xml:space="preserve"> \* MERGEFORMAT </w:instrText>
      </w:r>
      <w:r w:rsidR="00565F01" w:rsidRPr="004C5681">
        <w:rPr>
          <w:lang w:val="en-US"/>
        </w:rPr>
      </w:r>
      <w:r w:rsidR="00565F01" w:rsidRPr="004C5681">
        <w:rPr>
          <w:lang w:val="en-US"/>
        </w:rPr>
        <w:fldChar w:fldCharType="separate"/>
      </w:r>
      <w:r w:rsidR="00856B59" w:rsidRPr="004C5681">
        <w:rPr>
          <w:b/>
          <w:lang w:val="en-US"/>
        </w:rPr>
        <w:t xml:space="preserve">Table </w:t>
      </w:r>
      <w:r w:rsidR="00856B59">
        <w:rPr>
          <w:b/>
          <w:noProof/>
          <w:cs/>
          <w:lang w:val="en-US"/>
        </w:rPr>
        <w:t>‎</w:t>
      </w:r>
      <w:r w:rsidR="00856B59">
        <w:rPr>
          <w:b/>
          <w:noProof/>
          <w:lang w:val="en-US"/>
        </w:rPr>
        <w:t>1</w:t>
      </w:r>
      <w:r w:rsidR="00856B59">
        <w:rPr>
          <w:b/>
          <w:lang w:val="en-US"/>
        </w:rPr>
        <w:noBreakHyphen/>
      </w:r>
      <w:r w:rsidR="00856B59">
        <w:rPr>
          <w:b/>
          <w:noProof/>
          <w:lang w:val="en-US"/>
        </w:rPr>
        <w:t>2</w:t>
      </w:r>
      <w:r w:rsidR="00565F01" w:rsidRPr="004C5681">
        <w:rPr>
          <w:lang w:val="en-US"/>
        </w:rPr>
        <w:fldChar w:fldCharType="end"/>
      </w:r>
      <w:r w:rsidRPr="004C5681">
        <w:rPr>
          <w:lang w:val="en-US"/>
        </w:rPr>
        <w:t>.</w:t>
      </w:r>
    </w:p>
    <w:p w14:paraId="1B9FFC4B" w14:textId="77777777" w:rsidR="00856B59" w:rsidRPr="004C5681" w:rsidRDefault="00856B59" w:rsidP="00856B59">
      <w:pPr>
        <w:spacing w:before="0"/>
        <w:rPr>
          <w:b/>
          <w:bCs/>
          <w:lang w:val="en-US"/>
        </w:rPr>
      </w:pPr>
    </w:p>
    <w:p w14:paraId="639E7740" w14:textId="0396CA90" w:rsidR="00856B59" w:rsidRPr="004C5681" w:rsidRDefault="00856B59" w:rsidP="00856B59">
      <w:pPr>
        <w:pStyle w:val="Caption"/>
        <w:keepNext/>
        <w:rPr>
          <w:b/>
          <w:lang w:val="en-US"/>
        </w:rPr>
      </w:pPr>
      <w:bookmarkStart w:id="19" w:name="_Ref507349947"/>
      <w:bookmarkStart w:id="20" w:name="_Toc66206129"/>
      <w:r w:rsidRPr="004C5681">
        <w:rPr>
          <w:b/>
          <w:lang w:val="en-US"/>
        </w:rPr>
        <w:t xml:space="preserve">Table </w:t>
      </w:r>
      <w:r>
        <w:rPr>
          <w:b/>
          <w:lang w:val="en-US"/>
        </w:rPr>
        <w:fldChar w:fldCharType="begin"/>
      </w:r>
      <w:r>
        <w:rPr>
          <w:b/>
          <w:lang w:val="en-US"/>
        </w:rPr>
        <w:instrText xml:space="preserve"> STYLEREF 1 \s </w:instrText>
      </w:r>
      <w:r>
        <w:rPr>
          <w:b/>
          <w:lang w:val="en-US"/>
        </w:rPr>
        <w:fldChar w:fldCharType="separate"/>
      </w:r>
      <w:r>
        <w:rPr>
          <w:b/>
          <w:noProof/>
          <w:cs/>
          <w:lang w:val="en-US"/>
        </w:rPr>
        <w:t>‎</w:t>
      </w:r>
      <w:r>
        <w:rPr>
          <w:b/>
          <w:noProof/>
          <w:lang w:val="en-US"/>
        </w:rPr>
        <w:t>1</w:t>
      </w:r>
      <w:r>
        <w:rPr>
          <w:b/>
          <w:lang w:val="en-US"/>
        </w:rPr>
        <w:fldChar w:fldCharType="end"/>
      </w:r>
      <w:r>
        <w:rPr>
          <w:b/>
          <w:lang w:val="en-US"/>
        </w:rPr>
        <w:noBreakHyphen/>
      </w:r>
      <w:r>
        <w:rPr>
          <w:b/>
          <w:lang w:val="en-US"/>
        </w:rPr>
        <w:fldChar w:fldCharType="begin"/>
      </w:r>
      <w:r>
        <w:rPr>
          <w:b/>
          <w:lang w:val="en-US"/>
        </w:rPr>
        <w:instrText xml:space="preserve"> SEQ Table \* ARABIC \s 1 </w:instrText>
      </w:r>
      <w:r>
        <w:rPr>
          <w:b/>
          <w:lang w:val="en-US"/>
        </w:rPr>
        <w:fldChar w:fldCharType="separate"/>
      </w:r>
      <w:r>
        <w:rPr>
          <w:b/>
          <w:noProof/>
          <w:lang w:val="en-US"/>
        </w:rPr>
        <w:t>2</w:t>
      </w:r>
      <w:r>
        <w:rPr>
          <w:b/>
          <w:lang w:val="en-US"/>
        </w:rPr>
        <w:fldChar w:fldCharType="end"/>
      </w:r>
      <w:bookmarkEnd w:id="19"/>
      <w:r w:rsidRPr="004C5681">
        <w:rPr>
          <w:b/>
          <w:lang w:val="en-US"/>
        </w:rPr>
        <w:t xml:space="preserve">: Summary of safeguards triggered by the </w:t>
      </w:r>
      <w:r w:rsidR="00B37CE9">
        <w:rPr>
          <w:b/>
          <w:lang w:val="en-US"/>
        </w:rPr>
        <w:t xml:space="preserve">project </w:t>
      </w:r>
      <w:bookmarkEnd w:id="20"/>
      <w:r w:rsidR="00F6329E">
        <w:rPr>
          <w:b/>
          <w:lang w:val="en-US"/>
        </w:rPr>
        <w:t>and SES requirements</w:t>
      </w:r>
    </w:p>
    <w:tbl>
      <w:tblPr>
        <w:tblStyle w:val="TableGrid"/>
        <w:tblW w:w="0" w:type="auto"/>
        <w:jc w:val="center"/>
        <w:tblLook w:val="04A0" w:firstRow="1" w:lastRow="0" w:firstColumn="1" w:lastColumn="0" w:noHBand="0" w:noVBand="1"/>
      </w:tblPr>
      <w:tblGrid>
        <w:gridCol w:w="6266"/>
        <w:gridCol w:w="1527"/>
        <w:gridCol w:w="1522"/>
      </w:tblGrid>
      <w:tr w:rsidR="00963262" w:rsidRPr="00C54BDE" w14:paraId="491A19EE" w14:textId="142A3889" w:rsidTr="00963262">
        <w:trPr>
          <w:tblHeader/>
          <w:jc w:val="center"/>
        </w:trPr>
        <w:tc>
          <w:tcPr>
            <w:tcW w:w="6266" w:type="dxa"/>
            <w:shd w:val="clear" w:color="auto" w:fill="D9D9D9" w:themeFill="background1" w:themeFillShade="D9"/>
            <w:vAlign w:val="center"/>
          </w:tcPr>
          <w:p w14:paraId="7B0E525C" w14:textId="77777777" w:rsidR="00963262" w:rsidRPr="00C54BDE" w:rsidRDefault="00963262" w:rsidP="00405ACB">
            <w:pPr>
              <w:spacing w:before="40" w:after="40"/>
              <w:jc w:val="center"/>
              <w:rPr>
                <w:b/>
                <w:sz w:val="18"/>
                <w:szCs w:val="18"/>
                <w:lang w:val="en-US"/>
              </w:rPr>
            </w:pPr>
            <w:r w:rsidRPr="00C54BDE">
              <w:rPr>
                <w:b/>
                <w:sz w:val="18"/>
                <w:szCs w:val="18"/>
                <w:lang w:val="en-US"/>
              </w:rPr>
              <w:t>Principle / Standard</w:t>
            </w:r>
          </w:p>
        </w:tc>
        <w:tc>
          <w:tcPr>
            <w:tcW w:w="1527" w:type="dxa"/>
            <w:shd w:val="clear" w:color="auto" w:fill="D9D9D9" w:themeFill="background1" w:themeFillShade="D9"/>
            <w:vAlign w:val="center"/>
          </w:tcPr>
          <w:p w14:paraId="6F7A7CFE" w14:textId="77777777" w:rsidR="00963262" w:rsidRPr="00C54BDE" w:rsidRDefault="00963262" w:rsidP="00405ACB">
            <w:pPr>
              <w:spacing w:before="40" w:after="40"/>
              <w:jc w:val="center"/>
              <w:rPr>
                <w:b/>
                <w:sz w:val="18"/>
                <w:szCs w:val="18"/>
                <w:lang w:val="en-US"/>
              </w:rPr>
            </w:pPr>
            <w:r w:rsidRPr="00C54BDE">
              <w:rPr>
                <w:b/>
                <w:sz w:val="18"/>
                <w:szCs w:val="16"/>
                <w:lang w:val="en-US"/>
              </w:rPr>
              <w:t>Risk Rating</w:t>
            </w:r>
          </w:p>
        </w:tc>
        <w:tc>
          <w:tcPr>
            <w:tcW w:w="1522" w:type="dxa"/>
            <w:shd w:val="clear" w:color="auto" w:fill="D9D9D9" w:themeFill="background1" w:themeFillShade="D9"/>
          </w:tcPr>
          <w:p w14:paraId="32C7933F" w14:textId="320A7DBF" w:rsidR="00963262" w:rsidRPr="00C54BDE" w:rsidRDefault="00F6329E" w:rsidP="00405ACB">
            <w:pPr>
              <w:spacing w:before="40" w:after="40"/>
              <w:jc w:val="center"/>
              <w:rPr>
                <w:b/>
                <w:sz w:val="18"/>
                <w:szCs w:val="16"/>
                <w:lang w:val="en-US"/>
              </w:rPr>
            </w:pPr>
            <w:r>
              <w:rPr>
                <w:b/>
                <w:sz w:val="18"/>
                <w:szCs w:val="16"/>
                <w:lang w:val="en-US"/>
              </w:rPr>
              <w:t>SES Requirement</w:t>
            </w:r>
          </w:p>
        </w:tc>
      </w:tr>
      <w:tr w:rsidR="00963262" w:rsidRPr="00C54BDE" w14:paraId="7E09CA3F" w14:textId="100953D5" w:rsidTr="00963262">
        <w:trPr>
          <w:jc w:val="center"/>
        </w:trPr>
        <w:tc>
          <w:tcPr>
            <w:tcW w:w="7793" w:type="dxa"/>
            <w:gridSpan w:val="2"/>
            <w:shd w:val="clear" w:color="auto" w:fill="EEECE1" w:themeFill="background2"/>
            <w:vAlign w:val="center"/>
          </w:tcPr>
          <w:p w14:paraId="09618A78" w14:textId="77777777" w:rsidR="00963262" w:rsidRPr="00C54BDE" w:rsidRDefault="00963262" w:rsidP="00405ACB">
            <w:pPr>
              <w:spacing w:before="40" w:after="40"/>
              <w:jc w:val="center"/>
              <w:rPr>
                <w:b/>
                <w:sz w:val="18"/>
                <w:szCs w:val="18"/>
                <w:lang w:val="en-US"/>
              </w:rPr>
            </w:pPr>
            <w:r>
              <w:rPr>
                <w:b/>
                <w:sz w:val="18"/>
                <w:szCs w:val="18"/>
                <w:lang w:val="en-US"/>
              </w:rPr>
              <w:t>Overarching Principle: Leave No One Behind</w:t>
            </w:r>
          </w:p>
        </w:tc>
        <w:tc>
          <w:tcPr>
            <w:tcW w:w="1522" w:type="dxa"/>
            <w:shd w:val="clear" w:color="auto" w:fill="EEECE1" w:themeFill="background2"/>
          </w:tcPr>
          <w:p w14:paraId="50E1DE21" w14:textId="77777777" w:rsidR="00963262" w:rsidRDefault="00963262" w:rsidP="00405ACB">
            <w:pPr>
              <w:spacing w:before="40" w:after="40"/>
              <w:jc w:val="center"/>
              <w:rPr>
                <w:b/>
                <w:sz w:val="18"/>
                <w:szCs w:val="18"/>
                <w:lang w:val="en-US"/>
              </w:rPr>
            </w:pPr>
          </w:p>
        </w:tc>
      </w:tr>
      <w:tr w:rsidR="00963262" w:rsidRPr="00C54BDE" w14:paraId="67D017B4" w14:textId="513FB293" w:rsidTr="00AF5448">
        <w:trPr>
          <w:jc w:val="center"/>
        </w:trPr>
        <w:tc>
          <w:tcPr>
            <w:tcW w:w="6266" w:type="dxa"/>
            <w:vAlign w:val="center"/>
          </w:tcPr>
          <w:p w14:paraId="58A0DCFA" w14:textId="77777777" w:rsidR="00963262" w:rsidRPr="00C54BDE" w:rsidRDefault="00963262" w:rsidP="00405ACB">
            <w:pPr>
              <w:spacing w:before="40" w:after="40"/>
              <w:jc w:val="left"/>
              <w:rPr>
                <w:sz w:val="18"/>
                <w:szCs w:val="18"/>
                <w:lang w:val="en-US"/>
              </w:rPr>
            </w:pPr>
            <w:r w:rsidRPr="00C54BDE">
              <w:rPr>
                <w:sz w:val="18"/>
                <w:szCs w:val="18"/>
                <w:lang w:val="en-US"/>
              </w:rPr>
              <w:t>Human Rights</w:t>
            </w:r>
          </w:p>
        </w:tc>
        <w:tc>
          <w:tcPr>
            <w:tcW w:w="1527" w:type="dxa"/>
            <w:shd w:val="clear" w:color="auto" w:fill="F79646" w:themeFill="accent6"/>
            <w:vAlign w:val="center"/>
          </w:tcPr>
          <w:p w14:paraId="2E4A5A08" w14:textId="77777777" w:rsidR="00963262" w:rsidRPr="00C54BDE" w:rsidRDefault="00963262" w:rsidP="00405ACB">
            <w:pPr>
              <w:spacing w:before="40" w:after="40"/>
              <w:jc w:val="center"/>
              <w:rPr>
                <w:b/>
                <w:sz w:val="18"/>
                <w:szCs w:val="18"/>
                <w:lang w:val="en-US"/>
              </w:rPr>
            </w:pPr>
            <w:r w:rsidRPr="00C54BDE">
              <w:rPr>
                <w:b/>
                <w:sz w:val="18"/>
                <w:szCs w:val="18"/>
                <w:lang w:val="en-US"/>
              </w:rPr>
              <w:sym w:font="Symbol" w:char="F0D6"/>
            </w:r>
          </w:p>
          <w:p w14:paraId="756CBE5E" w14:textId="7DB5689C" w:rsidR="00963262" w:rsidRPr="00C54BDE" w:rsidRDefault="00963262" w:rsidP="00405ACB">
            <w:pPr>
              <w:spacing w:before="40" w:after="40"/>
              <w:jc w:val="center"/>
              <w:rPr>
                <w:b/>
                <w:sz w:val="18"/>
                <w:szCs w:val="18"/>
                <w:lang w:val="en-US"/>
              </w:rPr>
            </w:pPr>
            <w:r>
              <w:rPr>
                <w:b/>
                <w:bCs/>
                <w:sz w:val="18"/>
                <w:szCs w:val="18"/>
                <w:lang w:val="en-US"/>
              </w:rPr>
              <w:t>Substantial</w:t>
            </w:r>
          </w:p>
        </w:tc>
        <w:tc>
          <w:tcPr>
            <w:tcW w:w="1522" w:type="dxa"/>
            <w:shd w:val="clear" w:color="auto" w:fill="F79646" w:themeFill="accent6"/>
            <w:vAlign w:val="center"/>
          </w:tcPr>
          <w:p w14:paraId="13B2870C" w14:textId="38CCAD86" w:rsidR="00963262" w:rsidRPr="00C54BDE" w:rsidRDefault="000C7649" w:rsidP="00405ACB">
            <w:pPr>
              <w:spacing w:before="40" w:after="40"/>
              <w:jc w:val="center"/>
              <w:rPr>
                <w:b/>
                <w:sz w:val="18"/>
                <w:szCs w:val="18"/>
                <w:lang w:val="en-US"/>
              </w:rPr>
            </w:pPr>
            <w:r>
              <w:rPr>
                <w:b/>
                <w:sz w:val="18"/>
                <w:szCs w:val="18"/>
                <w:lang w:val="en-US"/>
              </w:rPr>
              <w:t xml:space="preserve">SESA, </w:t>
            </w:r>
            <w:r w:rsidR="00B05D12">
              <w:rPr>
                <w:b/>
                <w:sz w:val="18"/>
                <w:szCs w:val="18"/>
                <w:lang w:val="en-US"/>
              </w:rPr>
              <w:t xml:space="preserve">ESIA, </w:t>
            </w:r>
            <w:r w:rsidR="001B3050">
              <w:rPr>
                <w:b/>
                <w:sz w:val="18"/>
                <w:szCs w:val="18"/>
                <w:lang w:val="en-US"/>
              </w:rPr>
              <w:t>SEP</w:t>
            </w:r>
            <w:r w:rsidR="00E14F3D">
              <w:rPr>
                <w:b/>
                <w:sz w:val="18"/>
                <w:szCs w:val="18"/>
                <w:lang w:val="en-US"/>
              </w:rPr>
              <w:t>, Training</w:t>
            </w:r>
          </w:p>
        </w:tc>
      </w:tr>
      <w:tr w:rsidR="00963262" w:rsidRPr="00C54BDE" w14:paraId="2D3BD180" w14:textId="28DAD875" w:rsidTr="00AF5448">
        <w:trPr>
          <w:jc w:val="center"/>
        </w:trPr>
        <w:tc>
          <w:tcPr>
            <w:tcW w:w="6266" w:type="dxa"/>
            <w:vAlign w:val="center"/>
          </w:tcPr>
          <w:p w14:paraId="352A4276" w14:textId="77777777" w:rsidR="00963262" w:rsidRPr="00C54BDE" w:rsidRDefault="00963262" w:rsidP="00405ACB">
            <w:pPr>
              <w:spacing w:before="40" w:after="40"/>
              <w:jc w:val="left"/>
              <w:rPr>
                <w:sz w:val="18"/>
                <w:szCs w:val="18"/>
                <w:lang w:val="en-US"/>
              </w:rPr>
            </w:pPr>
            <w:r w:rsidRPr="00C54BDE">
              <w:rPr>
                <w:sz w:val="18"/>
                <w:szCs w:val="18"/>
                <w:lang w:val="en-US"/>
              </w:rPr>
              <w:t>Gender Equality and Women’s Empowerment</w:t>
            </w:r>
          </w:p>
        </w:tc>
        <w:tc>
          <w:tcPr>
            <w:tcW w:w="1527" w:type="dxa"/>
            <w:shd w:val="clear" w:color="auto" w:fill="FFFF00"/>
            <w:vAlign w:val="center"/>
          </w:tcPr>
          <w:p w14:paraId="31447C30" w14:textId="77777777" w:rsidR="00963262" w:rsidRPr="00C54BDE" w:rsidRDefault="00963262" w:rsidP="00405ACB">
            <w:pPr>
              <w:spacing w:before="40" w:after="40"/>
              <w:jc w:val="center"/>
              <w:rPr>
                <w:b/>
                <w:sz w:val="18"/>
                <w:szCs w:val="18"/>
                <w:lang w:val="en-US"/>
              </w:rPr>
            </w:pPr>
            <w:r w:rsidRPr="00C54BDE">
              <w:rPr>
                <w:b/>
                <w:sz w:val="18"/>
                <w:szCs w:val="18"/>
                <w:lang w:val="en-US"/>
              </w:rPr>
              <w:sym w:font="Symbol" w:char="F0D6"/>
            </w:r>
          </w:p>
          <w:p w14:paraId="2B5D16AE" w14:textId="77777777" w:rsidR="00963262" w:rsidRPr="00C54BDE" w:rsidRDefault="00963262" w:rsidP="00405ACB">
            <w:pPr>
              <w:spacing w:before="40" w:after="40"/>
              <w:jc w:val="center"/>
              <w:rPr>
                <w:b/>
                <w:sz w:val="18"/>
                <w:szCs w:val="18"/>
                <w:lang w:val="en-US"/>
              </w:rPr>
            </w:pPr>
            <w:r w:rsidRPr="00C54BDE">
              <w:rPr>
                <w:b/>
                <w:bCs/>
                <w:sz w:val="18"/>
                <w:szCs w:val="18"/>
                <w:lang w:val="en-US"/>
              </w:rPr>
              <w:t>Moderate</w:t>
            </w:r>
          </w:p>
        </w:tc>
        <w:tc>
          <w:tcPr>
            <w:tcW w:w="1522" w:type="dxa"/>
            <w:shd w:val="clear" w:color="auto" w:fill="FFFF00"/>
            <w:vAlign w:val="center"/>
          </w:tcPr>
          <w:p w14:paraId="6EAED1A6" w14:textId="7C6577F5" w:rsidR="00963262" w:rsidRPr="00C54BDE" w:rsidRDefault="001B3050" w:rsidP="00405ACB">
            <w:pPr>
              <w:spacing w:before="40" w:after="40"/>
              <w:jc w:val="center"/>
              <w:rPr>
                <w:b/>
                <w:sz w:val="18"/>
                <w:szCs w:val="18"/>
                <w:lang w:val="en-US"/>
              </w:rPr>
            </w:pPr>
            <w:r>
              <w:rPr>
                <w:b/>
                <w:sz w:val="18"/>
                <w:szCs w:val="18"/>
                <w:lang w:val="en-US"/>
              </w:rPr>
              <w:t>GAP</w:t>
            </w:r>
            <w:r w:rsidR="00224148">
              <w:rPr>
                <w:b/>
                <w:sz w:val="18"/>
                <w:szCs w:val="18"/>
                <w:lang w:val="en-US"/>
              </w:rPr>
              <w:t>, ESIA</w:t>
            </w:r>
          </w:p>
        </w:tc>
      </w:tr>
      <w:tr w:rsidR="00963262" w:rsidRPr="00C54BDE" w14:paraId="5250A65D" w14:textId="3225A78A" w:rsidTr="00AF5448">
        <w:trPr>
          <w:jc w:val="center"/>
        </w:trPr>
        <w:tc>
          <w:tcPr>
            <w:tcW w:w="7793" w:type="dxa"/>
            <w:gridSpan w:val="2"/>
            <w:shd w:val="clear" w:color="auto" w:fill="EEECE1" w:themeFill="background2"/>
            <w:vAlign w:val="center"/>
          </w:tcPr>
          <w:p w14:paraId="6AE0EF7E" w14:textId="77777777" w:rsidR="00963262" w:rsidRPr="00C54BDE" w:rsidRDefault="00963262" w:rsidP="00405ACB">
            <w:pPr>
              <w:spacing w:before="40" w:after="40"/>
              <w:jc w:val="center"/>
              <w:rPr>
                <w:b/>
                <w:sz w:val="18"/>
                <w:szCs w:val="18"/>
                <w:lang w:val="en-US"/>
              </w:rPr>
            </w:pPr>
            <w:r>
              <w:rPr>
                <w:b/>
                <w:sz w:val="18"/>
                <w:szCs w:val="18"/>
                <w:lang w:val="en-US"/>
              </w:rPr>
              <w:t>Sustainability and Resilience</w:t>
            </w:r>
          </w:p>
        </w:tc>
        <w:tc>
          <w:tcPr>
            <w:tcW w:w="1522" w:type="dxa"/>
            <w:shd w:val="clear" w:color="auto" w:fill="EEECE1" w:themeFill="background2"/>
            <w:vAlign w:val="center"/>
          </w:tcPr>
          <w:p w14:paraId="699935AB" w14:textId="77777777" w:rsidR="00963262" w:rsidRDefault="00963262" w:rsidP="00405ACB">
            <w:pPr>
              <w:spacing w:before="40" w:after="40"/>
              <w:jc w:val="center"/>
              <w:rPr>
                <w:b/>
                <w:sz w:val="18"/>
                <w:szCs w:val="18"/>
                <w:lang w:val="en-US"/>
              </w:rPr>
            </w:pPr>
          </w:p>
        </w:tc>
      </w:tr>
      <w:tr w:rsidR="00963262" w:rsidRPr="00C54BDE" w14:paraId="4CCA57A9" w14:textId="3BF409C3" w:rsidTr="00AF5448">
        <w:trPr>
          <w:jc w:val="center"/>
        </w:trPr>
        <w:tc>
          <w:tcPr>
            <w:tcW w:w="6266" w:type="dxa"/>
            <w:vAlign w:val="center"/>
          </w:tcPr>
          <w:p w14:paraId="7B0B25B5" w14:textId="77777777" w:rsidR="00963262" w:rsidRPr="00C54BDE" w:rsidRDefault="00963262" w:rsidP="00405ACB">
            <w:pPr>
              <w:spacing w:before="40" w:after="40"/>
              <w:jc w:val="left"/>
              <w:rPr>
                <w:sz w:val="18"/>
                <w:szCs w:val="18"/>
                <w:lang w:val="en-US"/>
              </w:rPr>
            </w:pPr>
            <w:r>
              <w:rPr>
                <w:sz w:val="18"/>
                <w:szCs w:val="18"/>
                <w:lang w:val="en-US"/>
              </w:rPr>
              <w:t>Accountability</w:t>
            </w:r>
          </w:p>
        </w:tc>
        <w:tc>
          <w:tcPr>
            <w:tcW w:w="1527" w:type="dxa"/>
            <w:shd w:val="clear" w:color="auto" w:fill="F79646" w:themeFill="accent6"/>
            <w:vAlign w:val="center"/>
          </w:tcPr>
          <w:p w14:paraId="75B28E7B" w14:textId="77777777" w:rsidR="00963262" w:rsidRPr="00C54BDE" w:rsidRDefault="00963262" w:rsidP="00405ACB">
            <w:pPr>
              <w:spacing w:before="40" w:after="40"/>
              <w:jc w:val="center"/>
              <w:rPr>
                <w:b/>
                <w:sz w:val="18"/>
                <w:szCs w:val="18"/>
                <w:lang w:val="en-US"/>
              </w:rPr>
            </w:pPr>
            <w:r w:rsidRPr="00C54BDE">
              <w:rPr>
                <w:b/>
                <w:sz w:val="18"/>
                <w:szCs w:val="18"/>
                <w:lang w:val="en-US"/>
              </w:rPr>
              <w:sym w:font="Symbol" w:char="F0D6"/>
            </w:r>
          </w:p>
          <w:p w14:paraId="5E10FD18" w14:textId="1A2DD9DA" w:rsidR="00963262" w:rsidRPr="00C54BDE" w:rsidRDefault="00963262" w:rsidP="00405ACB">
            <w:pPr>
              <w:spacing w:before="40" w:after="40"/>
              <w:jc w:val="center"/>
              <w:rPr>
                <w:b/>
                <w:sz w:val="18"/>
                <w:szCs w:val="18"/>
                <w:lang w:val="en-US"/>
              </w:rPr>
            </w:pPr>
            <w:r>
              <w:rPr>
                <w:b/>
                <w:bCs/>
                <w:sz w:val="18"/>
                <w:szCs w:val="18"/>
                <w:lang w:val="en-US"/>
              </w:rPr>
              <w:t>Substantial</w:t>
            </w:r>
          </w:p>
        </w:tc>
        <w:tc>
          <w:tcPr>
            <w:tcW w:w="1522" w:type="dxa"/>
            <w:shd w:val="clear" w:color="auto" w:fill="F79646" w:themeFill="accent6"/>
            <w:vAlign w:val="center"/>
          </w:tcPr>
          <w:p w14:paraId="1C276445" w14:textId="00227886" w:rsidR="00963262" w:rsidRPr="00C54BDE" w:rsidRDefault="00224148" w:rsidP="00405ACB">
            <w:pPr>
              <w:spacing w:before="40" w:after="40"/>
              <w:jc w:val="center"/>
              <w:rPr>
                <w:b/>
                <w:sz w:val="18"/>
                <w:szCs w:val="18"/>
                <w:lang w:val="en-US"/>
              </w:rPr>
            </w:pPr>
            <w:r>
              <w:rPr>
                <w:b/>
                <w:sz w:val="18"/>
                <w:szCs w:val="18"/>
                <w:lang w:val="en-US"/>
              </w:rPr>
              <w:t>SESA, ESIA, SEP</w:t>
            </w:r>
            <w:r w:rsidR="00E14F3D">
              <w:rPr>
                <w:b/>
                <w:sz w:val="18"/>
                <w:szCs w:val="18"/>
                <w:lang w:val="en-US"/>
              </w:rPr>
              <w:t>, Training</w:t>
            </w:r>
          </w:p>
        </w:tc>
      </w:tr>
      <w:tr w:rsidR="00963262" w:rsidRPr="00C54BDE" w14:paraId="3AB280D6" w14:textId="35F08410" w:rsidTr="00AF5448">
        <w:trPr>
          <w:jc w:val="center"/>
        </w:trPr>
        <w:tc>
          <w:tcPr>
            <w:tcW w:w="7793" w:type="dxa"/>
            <w:gridSpan w:val="2"/>
            <w:shd w:val="clear" w:color="auto" w:fill="EEECE1" w:themeFill="background2"/>
            <w:vAlign w:val="center"/>
          </w:tcPr>
          <w:p w14:paraId="0991D55A" w14:textId="77777777" w:rsidR="00963262" w:rsidRPr="00C54BDE" w:rsidRDefault="00963262" w:rsidP="00405ACB">
            <w:pPr>
              <w:spacing w:before="40" w:after="40"/>
              <w:jc w:val="center"/>
              <w:rPr>
                <w:sz w:val="18"/>
                <w:szCs w:val="18"/>
                <w:lang w:val="en-US"/>
              </w:rPr>
            </w:pPr>
            <w:r w:rsidRPr="00C54BDE">
              <w:rPr>
                <w:b/>
                <w:sz w:val="18"/>
                <w:szCs w:val="18"/>
                <w:lang w:val="en-US"/>
              </w:rPr>
              <w:t>Project-level Standard</w:t>
            </w:r>
            <w:r>
              <w:rPr>
                <w:b/>
                <w:sz w:val="18"/>
                <w:szCs w:val="18"/>
                <w:lang w:val="en-US"/>
              </w:rPr>
              <w:t>s</w:t>
            </w:r>
          </w:p>
        </w:tc>
        <w:tc>
          <w:tcPr>
            <w:tcW w:w="1522" w:type="dxa"/>
            <w:shd w:val="clear" w:color="auto" w:fill="EEECE1" w:themeFill="background2"/>
            <w:vAlign w:val="center"/>
          </w:tcPr>
          <w:p w14:paraId="67073BBE" w14:textId="77777777" w:rsidR="00963262" w:rsidRPr="00C54BDE" w:rsidRDefault="00963262" w:rsidP="00405ACB">
            <w:pPr>
              <w:spacing w:before="40" w:after="40"/>
              <w:jc w:val="center"/>
              <w:rPr>
                <w:b/>
                <w:sz w:val="18"/>
                <w:szCs w:val="18"/>
                <w:lang w:val="en-US"/>
              </w:rPr>
            </w:pPr>
          </w:p>
        </w:tc>
      </w:tr>
      <w:tr w:rsidR="00963262" w:rsidRPr="00630D33" w14:paraId="655C2554" w14:textId="44828BC3" w:rsidTr="00AF5448">
        <w:trPr>
          <w:jc w:val="center"/>
        </w:trPr>
        <w:tc>
          <w:tcPr>
            <w:tcW w:w="6266" w:type="dxa"/>
            <w:vAlign w:val="center"/>
          </w:tcPr>
          <w:p w14:paraId="6D0572D9" w14:textId="77777777" w:rsidR="00963262" w:rsidRPr="00C54BDE" w:rsidRDefault="00963262" w:rsidP="00405ACB">
            <w:pPr>
              <w:spacing w:before="40" w:after="40"/>
              <w:jc w:val="left"/>
              <w:rPr>
                <w:sz w:val="18"/>
                <w:szCs w:val="18"/>
                <w:lang w:val="en-US"/>
              </w:rPr>
            </w:pPr>
            <w:r w:rsidRPr="00C54BDE">
              <w:rPr>
                <w:sz w:val="18"/>
                <w:szCs w:val="18"/>
                <w:lang w:val="en-US"/>
              </w:rPr>
              <w:t>Standard 1: Biodiversity Conservation and Sustainable Natural Resource Management</w:t>
            </w:r>
          </w:p>
        </w:tc>
        <w:tc>
          <w:tcPr>
            <w:tcW w:w="1527" w:type="dxa"/>
            <w:shd w:val="clear" w:color="auto" w:fill="F79646" w:themeFill="accent6"/>
            <w:vAlign w:val="center"/>
          </w:tcPr>
          <w:p w14:paraId="34EC9A46" w14:textId="77777777" w:rsidR="00963262" w:rsidRPr="00C54BDE" w:rsidRDefault="00963262" w:rsidP="004F3F9F">
            <w:pPr>
              <w:spacing w:before="40" w:after="40"/>
              <w:jc w:val="center"/>
              <w:rPr>
                <w:b/>
                <w:sz w:val="18"/>
                <w:szCs w:val="18"/>
                <w:lang w:val="en-US"/>
              </w:rPr>
            </w:pPr>
            <w:r w:rsidRPr="00C54BDE">
              <w:rPr>
                <w:b/>
                <w:sz w:val="18"/>
                <w:szCs w:val="18"/>
                <w:lang w:val="en-US"/>
              </w:rPr>
              <w:sym w:font="Symbol" w:char="F0D6"/>
            </w:r>
          </w:p>
          <w:p w14:paraId="0513D843" w14:textId="73E7461E" w:rsidR="00963262" w:rsidRPr="00630D33" w:rsidRDefault="00963262" w:rsidP="004F3F9F">
            <w:pPr>
              <w:spacing w:before="40" w:after="40"/>
              <w:jc w:val="center"/>
              <w:rPr>
                <w:b/>
                <w:sz w:val="18"/>
                <w:szCs w:val="18"/>
              </w:rPr>
            </w:pPr>
            <w:r>
              <w:rPr>
                <w:b/>
                <w:bCs/>
                <w:sz w:val="18"/>
                <w:szCs w:val="18"/>
                <w:lang w:val="en-US"/>
              </w:rPr>
              <w:t>Substantial</w:t>
            </w:r>
          </w:p>
        </w:tc>
        <w:tc>
          <w:tcPr>
            <w:tcW w:w="1522" w:type="dxa"/>
            <w:shd w:val="clear" w:color="auto" w:fill="F79646" w:themeFill="accent6"/>
            <w:vAlign w:val="center"/>
          </w:tcPr>
          <w:p w14:paraId="5F3886E3" w14:textId="76D9BA4B" w:rsidR="00963262" w:rsidRPr="00C54BDE" w:rsidRDefault="002965E4" w:rsidP="004F3F9F">
            <w:pPr>
              <w:spacing w:before="40" w:after="40"/>
              <w:jc w:val="center"/>
              <w:rPr>
                <w:b/>
                <w:sz w:val="18"/>
                <w:szCs w:val="18"/>
                <w:lang w:val="en-US"/>
              </w:rPr>
            </w:pPr>
            <w:r>
              <w:rPr>
                <w:b/>
                <w:sz w:val="18"/>
                <w:szCs w:val="18"/>
                <w:lang w:val="en-US"/>
              </w:rPr>
              <w:t xml:space="preserve">SESA, </w:t>
            </w:r>
            <w:r w:rsidR="0067688D">
              <w:rPr>
                <w:b/>
                <w:sz w:val="18"/>
                <w:szCs w:val="18"/>
                <w:lang w:val="en-US"/>
              </w:rPr>
              <w:t>ESIA</w:t>
            </w:r>
            <w:r w:rsidR="00364029">
              <w:rPr>
                <w:b/>
                <w:sz w:val="18"/>
                <w:szCs w:val="18"/>
                <w:lang w:val="en-US"/>
              </w:rPr>
              <w:t>, SESP</w:t>
            </w:r>
          </w:p>
        </w:tc>
      </w:tr>
      <w:tr w:rsidR="00963262" w:rsidRPr="00630D33" w14:paraId="2CB3A413" w14:textId="4394E6CD" w:rsidTr="00AF5448">
        <w:trPr>
          <w:jc w:val="center"/>
        </w:trPr>
        <w:tc>
          <w:tcPr>
            <w:tcW w:w="6266" w:type="dxa"/>
            <w:vAlign w:val="center"/>
          </w:tcPr>
          <w:p w14:paraId="1B11010D" w14:textId="11D857F4" w:rsidR="00963262" w:rsidRPr="00C54BDE" w:rsidRDefault="00963262" w:rsidP="00405ACB">
            <w:pPr>
              <w:spacing w:before="40" w:after="40"/>
              <w:jc w:val="left"/>
              <w:rPr>
                <w:sz w:val="18"/>
                <w:szCs w:val="18"/>
                <w:lang w:val="en-US"/>
              </w:rPr>
            </w:pPr>
            <w:r w:rsidRPr="00C54BDE">
              <w:rPr>
                <w:sz w:val="18"/>
                <w:szCs w:val="18"/>
                <w:lang w:val="en-US"/>
              </w:rPr>
              <w:lastRenderedPageBreak/>
              <w:t xml:space="preserve">Standard 2: Climate Change and </w:t>
            </w:r>
            <w:r>
              <w:rPr>
                <w:sz w:val="18"/>
                <w:szCs w:val="18"/>
                <w:lang w:val="en-US"/>
              </w:rPr>
              <w:t>Disaster Risks</w:t>
            </w:r>
          </w:p>
        </w:tc>
        <w:tc>
          <w:tcPr>
            <w:tcW w:w="1527" w:type="dxa"/>
            <w:shd w:val="clear" w:color="auto" w:fill="FFFF00"/>
            <w:vAlign w:val="center"/>
          </w:tcPr>
          <w:p w14:paraId="75687BCF" w14:textId="77777777" w:rsidR="00963262" w:rsidRPr="00C54BDE" w:rsidRDefault="00963262" w:rsidP="004F3F9F">
            <w:pPr>
              <w:spacing w:before="40" w:after="40"/>
              <w:jc w:val="center"/>
              <w:rPr>
                <w:b/>
                <w:sz w:val="18"/>
                <w:szCs w:val="18"/>
                <w:lang w:val="en-US"/>
              </w:rPr>
            </w:pPr>
            <w:r w:rsidRPr="00C54BDE">
              <w:rPr>
                <w:b/>
                <w:sz w:val="18"/>
                <w:szCs w:val="18"/>
                <w:lang w:val="en-US"/>
              </w:rPr>
              <w:sym w:font="Symbol" w:char="F0D6"/>
            </w:r>
          </w:p>
          <w:p w14:paraId="76621B06" w14:textId="4462B97F" w:rsidR="00963262" w:rsidRPr="00630D33" w:rsidRDefault="00963262" w:rsidP="004F3F9F">
            <w:pPr>
              <w:spacing w:before="40" w:after="40"/>
              <w:jc w:val="center"/>
              <w:rPr>
                <w:b/>
                <w:sz w:val="18"/>
                <w:szCs w:val="18"/>
              </w:rPr>
            </w:pPr>
            <w:r w:rsidRPr="00C54BDE">
              <w:rPr>
                <w:b/>
                <w:bCs/>
                <w:sz w:val="18"/>
                <w:szCs w:val="18"/>
                <w:lang w:val="en-US"/>
              </w:rPr>
              <w:t>Moderate</w:t>
            </w:r>
          </w:p>
        </w:tc>
        <w:tc>
          <w:tcPr>
            <w:tcW w:w="1522" w:type="dxa"/>
            <w:shd w:val="clear" w:color="auto" w:fill="FFFF00"/>
            <w:vAlign w:val="center"/>
          </w:tcPr>
          <w:p w14:paraId="42671A9E" w14:textId="1645A99C" w:rsidR="00963262" w:rsidRPr="00C54BDE" w:rsidRDefault="004E05E0" w:rsidP="004F3F9F">
            <w:pPr>
              <w:spacing w:before="40" w:after="40"/>
              <w:jc w:val="center"/>
              <w:rPr>
                <w:b/>
                <w:sz w:val="18"/>
                <w:szCs w:val="18"/>
                <w:lang w:val="en-US"/>
              </w:rPr>
            </w:pPr>
            <w:r>
              <w:rPr>
                <w:b/>
                <w:sz w:val="18"/>
                <w:szCs w:val="18"/>
                <w:lang w:val="en-US"/>
              </w:rPr>
              <w:t>Exclusion list, SESP</w:t>
            </w:r>
            <w:r w:rsidR="00625E49">
              <w:rPr>
                <w:b/>
                <w:sz w:val="18"/>
                <w:szCs w:val="18"/>
                <w:lang w:val="en-US"/>
              </w:rPr>
              <w:t>, ESIA, SESA</w:t>
            </w:r>
          </w:p>
        </w:tc>
      </w:tr>
      <w:tr w:rsidR="00963262" w:rsidRPr="00C54BDE" w14:paraId="7F239278" w14:textId="1AB78DC1" w:rsidTr="00AF5448">
        <w:trPr>
          <w:jc w:val="center"/>
        </w:trPr>
        <w:tc>
          <w:tcPr>
            <w:tcW w:w="6266" w:type="dxa"/>
            <w:vAlign w:val="center"/>
          </w:tcPr>
          <w:p w14:paraId="02AA4027" w14:textId="77777777" w:rsidR="00963262" w:rsidRPr="00C54BDE" w:rsidRDefault="00963262" w:rsidP="00405ACB">
            <w:pPr>
              <w:spacing w:before="40" w:after="40"/>
              <w:jc w:val="left"/>
              <w:rPr>
                <w:sz w:val="18"/>
                <w:szCs w:val="18"/>
                <w:lang w:val="en-US"/>
              </w:rPr>
            </w:pPr>
            <w:r w:rsidRPr="00C54BDE">
              <w:rPr>
                <w:sz w:val="18"/>
                <w:szCs w:val="18"/>
                <w:lang w:val="en-US"/>
              </w:rPr>
              <w:t xml:space="preserve">Standard 3: Community Health, Safety and </w:t>
            </w:r>
            <w:r>
              <w:rPr>
                <w:sz w:val="18"/>
                <w:szCs w:val="18"/>
                <w:lang w:val="en-US"/>
              </w:rPr>
              <w:t>Security</w:t>
            </w:r>
          </w:p>
        </w:tc>
        <w:tc>
          <w:tcPr>
            <w:tcW w:w="1527" w:type="dxa"/>
            <w:shd w:val="clear" w:color="auto" w:fill="F79646" w:themeFill="accent6"/>
            <w:vAlign w:val="center"/>
          </w:tcPr>
          <w:p w14:paraId="586BC413" w14:textId="77777777" w:rsidR="00963262" w:rsidRPr="00C54BDE" w:rsidRDefault="00963262" w:rsidP="00405ACB">
            <w:pPr>
              <w:spacing w:before="40" w:after="40"/>
              <w:jc w:val="center"/>
              <w:rPr>
                <w:b/>
                <w:sz w:val="18"/>
                <w:szCs w:val="18"/>
                <w:lang w:val="en-US"/>
              </w:rPr>
            </w:pPr>
            <w:r w:rsidRPr="00C54BDE">
              <w:rPr>
                <w:b/>
                <w:sz w:val="18"/>
                <w:szCs w:val="18"/>
                <w:lang w:val="en-US"/>
              </w:rPr>
              <w:sym w:font="Symbol" w:char="F0D6"/>
            </w:r>
          </w:p>
          <w:p w14:paraId="394DF7AE" w14:textId="446BF0B5" w:rsidR="00963262" w:rsidRPr="00C54BDE" w:rsidRDefault="00963262" w:rsidP="00405ACB">
            <w:pPr>
              <w:spacing w:before="40" w:after="40"/>
              <w:jc w:val="center"/>
              <w:rPr>
                <w:b/>
                <w:bCs/>
                <w:sz w:val="18"/>
                <w:szCs w:val="18"/>
                <w:lang w:val="en-US"/>
              </w:rPr>
            </w:pPr>
            <w:r>
              <w:rPr>
                <w:b/>
                <w:bCs/>
                <w:sz w:val="18"/>
                <w:szCs w:val="18"/>
                <w:lang w:val="en-US"/>
              </w:rPr>
              <w:t>Substantial</w:t>
            </w:r>
          </w:p>
        </w:tc>
        <w:tc>
          <w:tcPr>
            <w:tcW w:w="1522" w:type="dxa"/>
            <w:shd w:val="clear" w:color="auto" w:fill="F79646" w:themeFill="accent6"/>
            <w:vAlign w:val="center"/>
          </w:tcPr>
          <w:p w14:paraId="0EC5EFF8" w14:textId="531CE6ED" w:rsidR="00963262" w:rsidRPr="00C54BDE" w:rsidRDefault="002965E4" w:rsidP="00405ACB">
            <w:pPr>
              <w:spacing w:before="40" w:after="40"/>
              <w:jc w:val="center"/>
              <w:rPr>
                <w:b/>
                <w:sz w:val="18"/>
                <w:szCs w:val="18"/>
                <w:lang w:val="en-US"/>
              </w:rPr>
            </w:pPr>
            <w:r>
              <w:rPr>
                <w:b/>
                <w:sz w:val="18"/>
                <w:szCs w:val="18"/>
                <w:lang w:val="en-US"/>
              </w:rPr>
              <w:t xml:space="preserve">SESA, </w:t>
            </w:r>
            <w:r w:rsidR="002631DD">
              <w:rPr>
                <w:b/>
                <w:sz w:val="18"/>
                <w:szCs w:val="18"/>
                <w:lang w:val="en-US"/>
              </w:rPr>
              <w:t>ESIA</w:t>
            </w:r>
            <w:r w:rsidR="002D7181">
              <w:rPr>
                <w:b/>
                <w:sz w:val="18"/>
                <w:szCs w:val="18"/>
                <w:lang w:val="en-US"/>
              </w:rPr>
              <w:t xml:space="preserve">, </w:t>
            </w:r>
            <w:r w:rsidR="009354A2">
              <w:rPr>
                <w:b/>
                <w:sz w:val="18"/>
                <w:szCs w:val="18"/>
                <w:lang w:val="en-US"/>
              </w:rPr>
              <w:t xml:space="preserve">Exclusion list, </w:t>
            </w:r>
            <w:r w:rsidR="002D7181">
              <w:rPr>
                <w:b/>
                <w:sz w:val="18"/>
                <w:szCs w:val="18"/>
                <w:lang w:val="en-US"/>
              </w:rPr>
              <w:t>SESP</w:t>
            </w:r>
          </w:p>
        </w:tc>
      </w:tr>
      <w:tr w:rsidR="00EE3ED5" w:rsidRPr="00630D33" w14:paraId="160C3134" w14:textId="4EB72DD0" w:rsidTr="00AF5448">
        <w:trPr>
          <w:jc w:val="center"/>
        </w:trPr>
        <w:tc>
          <w:tcPr>
            <w:tcW w:w="6266" w:type="dxa"/>
            <w:vAlign w:val="center"/>
          </w:tcPr>
          <w:p w14:paraId="12B6F1A5" w14:textId="77777777" w:rsidR="00EE3ED5" w:rsidRPr="00C54BDE" w:rsidRDefault="00EE3ED5" w:rsidP="00EE3ED5">
            <w:pPr>
              <w:spacing w:before="40" w:after="40"/>
              <w:jc w:val="left"/>
              <w:rPr>
                <w:sz w:val="18"/>
                <w:szCs w:val="18"/>
                <w:lang w:val="en-US"/>
              </w:rPr>
            </w:pPr>
            <w:r w:rsidRPr="00C54BDE">
              <w:rPr>
                <w:sz w:val="18"/>
                <w:szCs w:val="18"/>
                <w:lang w:val="en-US"/>
              </w:rPr>
              <w:t>Standard 4: Cultural Heritage</w:t>
            </w:r>
          </w:p>
        </w:tc>
        <w:tc>
          <w:tcPr>
            <w:tcW w:w="1527" w:type="dxa"/>
            <w:shd w:val="clear" w:color="auto" w:fill="FFFF00"/>
            <w:vAlign w:val="center"/>
          </w:tcPr>
          <w:p w14:paraId="6340F5F3" w14:textId="77777777" w:rsidR="00F6329E" w:rsidRPr="00C54BDE" w:rsidRDefault="00F6329E" w:rsidP="00F6329E">
            <w:pPr>
              <w:spacing w:before="40" w:after="40"/>
              <w:jc w:val="center"/>
              <w:rPr>
                <w:b/>
                <w:sz w:val="18"/>
                <w:szCs w:val="18"/>
                <w:lang w:val="en-US"/>
              </w:rPr>
            </w:pPr>
            <w:r w:rsidRPr="00C54BDE">
              <w:rPr>
                <w:b/>
                <w:sz w:val="18"/>
                <w:szCs w:val="18"/>
                <w:lang w:val="en-US"/>
              </w:rPr>
              <w:sym w:font="Symbol" w:char="F0D6"/>
            </w:r>
          </w:p>
          <w:p w14:paraId="0F60F7B9" w14:textId="4E285DC4" w:rsidR="00EE3ED5" w:rsidRPr="00630D33" w:rsidRDefault="00F6329E" w:rsidP="00F6329E">
            <w:pPr>
              <w:spacing w:before="40" w:after="40"/>
              <w:jc w:val="center"/>
              <w:rPr>
                <w:sz w:val="18"/>
                <w:szCs w:val="18"/>
              </w:rPr>
            </w:pPr>
            <w:r w:rsidRPr="00C54BDE">
              <w:rPr>
                <w:b/>
                <w:bCs/>
                <w:sz w:val="18"/>
                <w:szCs w:val="18"/>
                <w:lang w:val="en-US"/>
              </w:rPr>
              <w:t>Moderate</w:t>
            </w:r>
          </w:p>
        </w:tc>
        <w:tc>
          <w:tcPr>
            <w:tcW w:w="1522" w:type="dxa"/>
            <w:shd w:val="clear" w:color="auto" w:fill="FFFF00"/>
            <w:vAlign w:val="center"/>
          </w:tcPr>
          <w:p w14:paraId="64655E1A" w14:textId="6E13233F" w:rsidR="00EE3ED5" w:rsidRDefault="009354A2" w:rsidP="00EE3ED5">
            <w:pPr>
              <w:spacing w:before="40" w:after="40"/>
              <w:jc w:val="center"/>
              <w:rPr>
                <w:b/>
                <w:sz w:val="18"/>
                <w:szCs w:val="18"/>
              </w:rPr>
            </w:pPr>
            <w:r>
              <w:rPr>
                <w:b/>
                <w:sz w:val="18"/>
                <w:szCs w:val="18"/>
                <w:lang w:val="en-US"/>
              </w:rPr>
              <w:t xml:space="preserve">Exclusion list, </w:t>
            </w:r>
            <w:r w:rsidR="00AF5448">
              <w:rPr>
                <w:b/>
                <w:sz w:val="18"/>
                <w:szCs w:val="18"/>
              </w:rPr>
              <w:t>SESP</w:t>
            </w:r>
            <w:r w:rsidR="00625E49">
              <w:rPr>
                <w:b/>
                <w:sz w:val="18"/>
                <w:szCs w:val="18"/>
              </w:rPr>
              <w:t>, ESIA</w:t>
            </w:r>
          </w:p>
        </w:tc>
      </w:tr>
      <w:tr w:rsidR="00EE3ED5" w:rsidRPr="00630D33" w14:paraId="0362F56F" w14:textId="139C4ACE" w:rsidTr="00AF5448">
        <w:trPr>
          <w:jc w:val="center"/>
        </w:trPr>
        <w:tc>
          <w:tcPr>
            <w:tcW w:w="6266" w:type="dxa"/>
            <w:vAlign w:val="center"/>
          </w:tcPr>
          <w:p w14:paraId="6CC845D2" w14:textId="77777777" w:rsidR="00EE3ED5" w:rsidRPr="00C54BDE" w:rsidRDefault="00EE3ED5" w:rsidP="00EE3ED5">
            <w:pPr>
              <w:spacing w:before="40" w:after="40"/>
              <w:jc w:val="left"/>
              <w:rPr>
                <w:sz w:val="18"/>
                <w:szCs w:val="18"/>
                <w:lang w:val="en-US"/>
              </w:rPr>
            </w:pPr>
            <w:r w:rsidRPr="00C54BDE">
              <w:rPr>
                <w:sz w:val="18"/>
                <w:szCs w:val="18"/>
                <w:lang w:val="en-US"/>
              </w:rPr>
              <w:t>Standard 5: Displacement and Resettlement</w:t>
            </w:r>
          </w:p>
        </w:tc>
        <w:tc>
          <w:tcPr>
            <w:tcW w:w="1527" w:type="dxa"/>
            <w:shd w:val="clear" w:color="auto" w:fill="F79646" w:themeFill="accent6"/>
            <w:vAlign w:val="center"/>
          </w:tcPr>
          <w:p w14:paraId="5A2B7064" w14:textId="77777777" w:rsidR="00EE3ED5" w:rsidRPr="00C54BDE" w:rsidRDefault="00EE3ED5" w:rsidP="00EE3ED5">
            <w:pPr>
              <w:spacing w:before="40" w:after="40"/>
              <w:jc w:val="center"/>
              <w:rPr>
                <w:b/>
                <w:sz w:val="18"/>
                <w:szCs w:val="18"/>
                <w:lang w:val="en-US"/>
              </w:rPr>
            </w:pPr>
            <w:r w:rsidRPr="00C54BDE">
              <w:rPr>
                <w:b/>
                <w:sz w:val="18"/>
                <w:szCs w:val="18"/>
                <w:lang w:val="en-US"/>
              </w:rPr>
              <w:sym w:font="Symbol" w:char="F0D6"/>
            </w:r>
          </w:p>
          <w:p w14:paraId="4F8383C5" w14:textId="340C99E4" w:rsidR="00EE3ED5" w:rsidRPr="00630D33" w:rsidRDefault="00EE3ED5" w:rsidP="00EE3ED5">
            <w:pPr>
              <w:spacing w:before="40" w:after="40"/>
              <w:jc w:val="center"/>
              <w:rPr>
                <w:b/>
                <w:sz w:val="18"/>
                <w:szCs w:val="18"/>
              </w:rPr>
            </w:pPr>
            <w:r>
              <w:rPr>
                <w:b/>
                <w:bCs/>
                <w:sz w:val="18"/>
                <w:szCs w:val="18"/>
                <w:lang w:val="en-US"/>
              </w:rPr>
              <w:t>Substantial</w:t>
            </w:r>
          </w:p>
        </w:tc>
        <w:tc>
          <w:tcPr>
            <w:tcW w:w="1522" w:type="dxa"/>
            <w:shd w:val="clear" w:color="auto" w:fill="F79646" w:themeFill="accent6"/>
            <w:vAlign w:val="center"/>
          </w:tcPr>
          <w:p w14:paraId="6DEE744F" w14:textId="5C0C1C7A" w:rsidR="00EE3ED5" w:rsidRPr="00C54BDE" w:rsidRDefault="009354A2" w:rsidP="00EE3ED5">
            <w:pPr>
              <w:spacing w:before="40" w:after="40"/>
              <w:jc w:val="center"/>
              <w:rPr>
                <w:b/>
                <w:sz w:val="18"/>
                <w:szCs w:val="18"/>
                <w:lang w:val="en-US"/>
              </w:rPr>
            </w:pPr>
            <w:r>
              <w:rPr>
                <w:b/>
                <w:sz w:val="18"/>
                <w:szCs w:val="18"/>
                <w:lang w:val="en-US"/>
              </w:rPr>
              <w:t xml:space="preserve">Exclusion list, </w:t>
            </w:r>
            <w:r w:rsidR="00AF5448">
              <w:rPr>
                <w:b/>
                <w:sz w:val="18"/>
                <w:szCs w:val="18"/>
                <w:lang w:val="en-US"/>
              </w:rPr>
              <w:t>SESP, ESIA</w:t>
            </w:r>
          </w:p>
        </w:tc>
      </w:tr>
      <w:tr w:rsidR="00F6329E" w:rsidRPr="00C54BDE" w14:paraId="04753900" w14:textId="64A9C0FA" w:rsidTr="00AF5448">
        <w:trPr>
          <w:jc w:val="center"/>
        </w:trPr>
        <w:tc>
          <w:tcPr>
            <w:tcW w:w="6266" w:type="dxa"/>
            <w:vAlign w:val="center"/>
          </w:tcPr>
          <w:p w14:paraId="066E6723" w14:textId="77777777" w:rsidR="00F6329E" w:rsidRPr="00C54BDE" w:rsidRDefault="00F6329E" w:rsidP="00F6329E">
            <w:pPr>
              <w:spacing w:before="40" w:after="40"/>
              <w:jc w:val="left"/>
              <w:rPr>
                <w:sz w:val="18"/>
                <w:szCs w:val="18"/>
                <w:lang w:val="en-US"/>
              </w:rPr>
            </w:pPr>
            <w:r w:rsidRPr="00C54BDE">
              <w:rPr>
                <w:sz w:val="18"/>
                <w:szCs w:val="18"/>
                <w:lang w:val="en-US"/>
              </w:rPr>
              <w:t>Standard 6: Indigenous Peoples</w:t>
            </w:r>
          </w:p>
        </w:tc>
        <w:tc>
          <w:tcPr>
            <w:tcW w:w="1527" w:type="dxa"/>
            <w:shd w:val="clear" w:color="auto" w:fill="FFFF00"/>
            <w:vAlign w:val="center"/>
          </w:tcPr>
          <w:p w14:paraId="3C18FDFC" w14:textId="77777777" w:rsidR="00F6329E" w:rsidRPr="00C54BDE" w:rsidRDefault="00F6329E" w:rsidP="00F6329E">
            <w:pPr>
              <w:spacing w:before="40" w:after="40"/>
              <w:jc w:val="center"/>
              <w:rPr>
                <w:b/>
                <w:sz w:val="18"/>
                <w:szCs w:val="18"/>
                <w:lang w:val="en-US"/>
              </w:rPr>
            </w:pPr>
            <w:r w:rsidRPr="00C54BDE">
              <w:rPr>
                <w:b/>
                <w:sz w:val="18"/>
                <w:szCs w:val="18"/>
                <w:lang w:val="en-US"/>
              </w:rPr>
              <w:sym w:font="Symbol" w:char="F0D6"/>
            </w:r>
          </w:p>
          <w:p w14:paraId="54776BF3" w14:textId="25D486FD" w:rsidR="00F6329E" w:rsidRPr="00C54BDE" w:rsidRDefault="00F6329E" w:rsidP="00F6329E">
            <w:pPr>
              <w:spacing w:before="40" w:after="40"/>
              <w:jc w:val="center"/>
              <w:rPr>
                <w:b/>
                <w:sz w:val="18"/>
                <w:szCs w:val="18"/>
                <w:lang w:val="en-US"/>
              </w:rPr>
            </w:pPr>
            <w:r w:rsidRPr="00C54BDE">
              <w:rPr>
                <w:b/>
                <w:bCs/>
                <w:sz w:val="18"/>
                <w:szCs w:val="18"/>
                <w:lang w:val="en-US"/>
              </w:rPr>
              <w:t>Moderate</w:t>
            </w:r>
          </w:p>
        </w:tc>
        <w:tc>
          <w:tcPr>
            <w:tcW w:w="1522" w:type="dxa"/>
            <w:shd w:val="clear" w:color="auto" w:fill="FFFF00"/>
            <w:vAlign w:val="center"/>
          </w:tcPr>
          <w:p w14:paraId="5F5D27A9" w14:textId="244878FF" w:rsidR="00F6329E" w:rsidRDefault="009354A2" w:rsidP="00F6329E">
            <w:pPr>
              <w:spacing w:before="40" w:after="40"/>
              <w:jc w:val="center"/>
              <w:rPr>
                <w:b/>
                <w:sz w:val="18"/>
                <w:szCs w:val="18"/>
                <w:lang w:val="en-US"/>
              </w:rPr>
            </w:pPr>
            <w:r>
              <w:rPr>
                <w:b/>
                <w:sz w:val="18"/>
                <w:szCs w:val="18"/>
                <w:lang w:val="en-US"/>
              </w:rPr>
              <w:t xml:space="preserve">Exclusion list, </w:t>
            </w:r>
            <w:r w:rsidR="00AF5448">
              <w:rPr>
                <w:b/>
                <w:sz w:val="18"/>
                <w:szCs w:val="18"/>
                <w:lang w:val="en-US"/>
              </w:rPr>
              <w:t>SESP</w:t>
            </w:r>
            <w:r w:rsidR="00625E49">
              <w:rPr>
                <w:b/>
                <w:sz w:val="18"/>
                <w:szCs w:val="18"/>
                <w:lang w:val="en-US"/>
              </w:rPr>
              <w:t>, ESIA, SESA</w:t>
            </w:r>
          </w:p>
        </w:tc>
      </w:tr>
      <w:tr w:rsidR="00F6329E" w14:paraId="374CB3F0" w14:textId="03D1C527" w:rsidTr="00AF5448">
        <w:trPr>
          <w:jc w:val="center"/>
        </w:trPr>
        <w:tc>
          <w:tcPr>
            <w:tcW w:w="6266" w:type="dxa"/>
            <w:vAlign w:val="center"/>
          </w:tcPr>
          <w:p w14:paraId="201861CF" w14:textId="77777777" w:rsidR="00F6329E" w:rsidRPr="00C54BDE" w:rsidRDefault="00F6329E" w:rsidP="00F6329E">
            <w:pPr>
              <w:spacing w:before="40" w:after="40"/>
              <w:jc w:val="left"/>
              <w:rPr>
                <w:sz w:val="18"/>
                <w:szCs w:val="18"/>
                <w:lang w:val="en-US"/>
              </w:rPr>
            </w:pPr>
            <w:r>
              <w:rPr>
                <w:sz w:val="18"/>
                <w:szCs w:val="18"/>
                <w:lang w:val="en-US"/>
              </w:rPr>
              <w:t>Standard 7: Labour and Working Conditions</w:t>
            </w:r>
          </w:p>
        </w:tc>
        <w:tc>
          <w:tcPr>
            <w:tcW w:w="1527" w:type="dxa"/>
            <w:shd w:val="clear" w:color="auto" w:fill="F79646" w:themeFill="accent6"/>
            <w:vAlign w:val="center"/>
          </w:tcPr>
          <w:p w14:paraId="626D0D80" w14:textId="77777777" w:rsidR="00F6329E" w:rsidRPr="00C54BDE" w:rsidRDefault="00F6329E" w:rsidP="00F6329E">
            <w:pPr>
              <w:spacing w:before="40" w:after="40"/>
              <w:jc w:val="center"/>
              <w:rPr>
                <w:b/>
                <w:sz w:val="18"/>
                <w:szCs w:val="18"/>
                <w:lang w:val="en-US"/>
              </w:rPr>
            </w:pPr>
            <w:r w:rsidRPr="00C54BDE">
              <w:rPr>
                <w:b/>
                <w:sz w:val="18"/>
                <w:szCs w:val="18"/>
                <w:lang w:val="en-US"/>
              </w:rPr>
              <w:sym w:font="Symbol" w:char="F0D6"/>
            </w:r>
          </w:p>
          <w:p w14:paraId="0CABD666" w14:textId="0ADCD54C" w:rsidR="00F6329E" w:rsidRDefault="00F6329E" w:rsidP="00F6329E">
            <w:pPr>
              <w:spacing w:before="40" w:after="40"/>
              <w:jc w:val="center"/>
              <w:rPr>
                <w:b/>
                <w:sz w:val="18"/>
                <w:szCs w:val="18"/>
                <w:lang w:val="en-US"/>
              </w:rPr>
            </w:pPr>
            <w:r>
              <w:rPr>
                <w:b/>
                <w:bCs/>
                <w:sz w:val="18"/>
                <w:szCs w:val="18"/>
                <w:lang w:val="en-US"/>
              </w:rPr>
              <w:t>Substantial</w:t>
            </w:r>
          </w:p>
        </w:tc>
        <w:tc>
          <w:tcPr>
            <w:tcW w:w="1522" w:type="dxa"/>
            <w:shd w:val="clear" w:color="auto" w:fill="F79646" w:themeFill="accent6"/>
            <w:vAlign w:val="center"/>
          </w:tcPr>
          <w:p w14:paraId="21852DF4" w14:textId="1AAC0EC4" w:rsidR="00F6329E" w:rsidRPr="00C54BDE" w:rsidRDefault="002965E4" w:rsidP="00F6329E">
            <w:pPr>
              <w:spacing w:before="40" w:after="40"/>
              <w:jc w:val="center"/>
              <w:rPr>
                <w:b/>
                <w:sz w:val="18"/>
                <w:szCs w:val="18"/>
                <w:lang w:val="en-US"/>
              </w:rPr>
            </w:pPr>
            <w:r>
              <w:rPr>
                <w:b/>
                <w:sz w:val="18"/>
                <w:szCs w:val="18"/>
                <w:lang w:val="en-US"/>
              </w:rPr>
              <w:t xml:space="preserve">SESA, </w:t>
            </w:r>
            <w:r w:rsidR="0067688D">
              <w:rPr>
                <w:b/>
                <w:sz w:val="18"/>
                <w:szCs w:val="18"/>
                <w:lang w:val="en-US"/>
              </w:rPr>
              <w:t>ESIA</w:t>
            </w:r>
          </w:p>
        </w:tc>
      </w:tr>
      <w:tr w:rsidR="00F6329E" w:rsidRPr="00C54BDE" w14:paraId="32BB4742" w14:textId="4E0311A9" w:rsidTr="00AF5448">
        <w:trPr>
          <w:trHeight w:val="70"/>
          <w:jc w:val="center"/>
        </w:trPr>
        <w:tc>
          <w:tcPr>
            <w:tcW w:w="6266" w:type="dxa"/>
            <w:vAlign w:val="center"/>
          </w:tcPr>
          <w:p w14:paraId="149FD076" w14:textId="77777777" w:rsidR="00F6329E" w:rsidRPr="00C54BDE" w:rsidRDefault="00F6329E" w:rsidP="00F6329E">
            <w:pPr>
              <w:spacing w:before="40" w:after="40"/>
              <w:jc w:val="left"/>
              <w:rPr>
                <w:sz w:val="18"/>
                <w:szCs w:val="18"/>
                <w:lang w:val="en-US"/>
              </w:rPr>
            </w:pPr>
            <w:r w:rsidRPr="00C54BDE">
              <w:rPr>
                <w:sz w:val="18"/>
                <w:szCs w:val="18"/>
                <w:lang w:val="en-US"/>
              </w:rPr>
              <w:t xml:space="preserve">Standard </w:t>
            </w:r>
            <w:r>
              <w:rPr>
                <w:sz w:val="18"/>
                <w:szCs w:val="18"/>
                <w:lang w:val="en-US"/>
              </w:rPr>
              <w:t>8</w:t>
            </w:r>
            <w:r w:rsidRPr="00C54BDE">
              <w:rPr>
                <w:sz w:val="18"/>
                <w:szCs w:val="18"/>
                <w:lang w:val="en-US"/>
              </w:rPr>
              <w:t>: Pollution Prevention and Resource Efficiency</w:t>
            </w:r>
          </w:p>
        </w:tc>
        <w:tc>
          <w:tcPr>
            <w:tcW w:w="1527" w:type="dxa"/>
            <w:shd w:val="clear" w:color="auto" w:fill="F79646" w:themeFill="accent6"/>
            <w:vAlign w:val="center"/>
          </w:tcPr>
          <w:p w14:paraId="520D0347" w14:textId="77777777" w:rsidR="00F6329E" w:rsidRPr="00C54BDE" w:rsidRDefault="00F6329E" w:rsidP="00F6329E">
            <w:pPr>
              <w:spacing w:before="40" w:after="40"/>
              <w:jc w:val="center"/>
              <w:rPr>
                <w:b/>
                <w:sz w:val="18"/>
                <w:szCs w:val="18"/>
                <w:lang w:val="en-US"/>
              </w:rPr>
            </w:pPr>
            <w:r w:rsidRPr="00C54BDE">
              <w:rPr>
                <w:b/>
                <w:sz w:val="18"/>
                <w:szCs w:val="18"/>
                <w:lang w:val="en-US"/>
              </w:rPr>
              <w:sym w:font="Symbol" w:char="F0D6"/>
            </w:r>
          </w:p>
          <w:p w14:paraId="58438E69" w14:textId="77777777" w:rsidR="00F6329E" w:rsidRPr="00C54BDE" w:rsidRDefault="00F6329E" w:rsidP="00F6329E">
            <w:pPr>
              <w:spacing w:before="40" w:after="40"/>
              <w:jc w:val="center"/>
              <w:rPr>
                <w:b/>
                <w:bCs/>
                <w:sz w:val="18"/>
                <w:szCs w:val="18"/>
                <w:lang w:val="en-US"/>
              </w:rPr>
            </w:pPr>
            <w:r>
              <w:rPr>
                <w:b/>
                <w:bCs/>
                <w:sz w:val="18"/>
                <w:szCs w:val="18"/>
                <w:lang w:val="en-US"/>
              </w:rPr>
              <w:t>Substantial</w:t>
            </w:r>
          </w:p>
        </w:tc>
        <w:tc>
          <w:tcPr>
            <w:tcW w:w="1522" w:type="dxa"/>
            <w:shd w:val="clear" w:color="auto" w:fill="F79646" w:themeFill="accent6"/>
            <w:vAlign w:val="center"/>
          </w:tcPr>
          <w:p w14:paraId="66C96AA4" w14:textId="2CF90B2A" w:rsidR="00F6329E" w:rsidRPr="00C54BDE" w:rsidRDefault="002965E4" w:rsidP="00F6329E">
            <w:pPr>
              <w:spacing w:before="40" w:after="40"/>
              <w:jc w:val="center"/>
              <w:rPr>
                <w:b/>
                <w:sz w:val="18"/>
                <w:szCs w:val="18"/>
                <w:lang w:val="en-US"/>
              </w:rPr>
            </w:pPr>
            <w:r>
              <w:rPr>
                <w:b/>
                <w:sz w:val="18"/>
                <w:szCs w:val="18"/>
                <w:lang w:val="en-US"/>
              </w:rPr>
              <w:t xml:space="preserve">SESA, </w:t>
            </w:r>
            <w:r w:rsidR="0067688D">
              <w:rPr>
                <w:b/>
                <w:sz w:val="18"/>
                <w:szCs w:val="18"/>
                <w:lang w:val="en-US"/>
              </w:rPr>
              <w:t>ESIA</w:t>
            </w:r>
            <w:r w:rsidR="002D7181">
              <w:rPr>
                <w:b/>
                <w:sz w:val="18"/>
                <w:szCs w:val="18"/>
                <w:lang w:val="en-US"/>
              </w:rPr>
              <w:t>, SESP</w:t>
            </w:r>
          </w:p>
        </w:tc>
      </w:tr>
      <w:tr w:rsidR="00F6329E" w:rsidRPr="00C54BDE" w14:paraId="6365B1EF" w14:textId="28577B2E" w:rsidTr="00963262">
        <w:trPr>
          <w:trHeight w:val="70"/>
          <w:jc w:val="center"/>
        </w:trPr>
        <w:tc>
          <w:tcPr>
            <w:tcW w:w="7793" w:type="dxa"/>
            <w:gridSpan w:val="2"/>
            <w:shd w:val="clear" w:color="auto" w:fill="EEECE1" w:themeFill="background2"/>
            <w:vAlign w:val="center"/>
          </w:tcPr>
          <w:p w14:paraId="55A98525" w14:textId="77777777" w:rsidR="00F6329E" w:rsidRPr="00C54BDE" w:rsidRDefault="00F6329E" w:rsidP="00F6329E">
            <w:pPr>
              <w:spacing w:before="40" w:after="40"/>
              <w:jc w:val="center"/>
              <w:rPr>
                <w:b/>
                <w:sz w:val="18"/>
                <w:szCs w:val="18"/>
                <w:lang w:val="en-US"/>
              </w:rPr>
            </w:pPr>
            <w:r w:rsidRPr="00C54BDE">
              <w:rPr>
                <w:b/>
                <w:sz w:val="18"/>
                <w:szCs w:val="18"/>
                <w:lang w:val="en-US"/>
              </w:rPr>
              <w:t>Number of risks in each risk rating category</w:t>
            </w:r>
          </w:p>
        </w:tc>
        <w:tc>
          <w:tcPr>
            <w:tcW w:w="1522" w:type="dxa"/>
            <w:shd w:val="clear" w:color="auto" w:fill="EEECE1" w:themeFill="background2"/>
          </w:tcPr>
          <w:p w14:paraId="3F1D5B7E" w14:textId="77777777" w:rsidR="00F6329E" w:rsidRPr="00C54BDE" w:rsidRDefault="00F6329E" w:rsidP="00F6329E">
            <w:pPr>
              <w:spacing w:before="40" w:after="40"/>
              <w:jc w:val="center"/>
              <w:rPr>
                <w:b/>
                <w:sz w:val="18"/>
                <w:szCs w:val="18"/>
                <w:lang w:val="en-US"/>
              </w:rPr>
            </w:pPr>
          </w:p>
        </w:tc>
      </w:tr>
      <w:tr w:rsidR="00F6329E" w:rsidRPr="00630D33" w14:paraId="1B9FDF40" w14:textId="5BB6067C" w:rsidTr="00963262">
        <w:trPr>
          <w:trHeight w:val="70"/>
          <w:jc w:val="center"/>
        </w:trPr>
        <w:tc>
          <w:tcPr>
            <w:tcW w:w="6266" w:type="dxa"/>
            <w:shd w:val="clear" w:color="auto" w:fill="E36C0A" w:themeFill="accent6" w:themeFillShade="BF"/>
            <w:vAlign w:val="center"/>
          </w:tcPr>
          <w:p w14:paraId="4F680154" w14:textId="77777777" w:rsidR="00F6329E" w:rsidRPr="00C54BDE" w:rsidRDefault="00F6329E" w:rsidP="00F6329E">
            <w:pPr>
              <w:spacing w:before="40" w:after="40"/>
              <w:jc w:val="right"/>
              <w:rPr>
                <w:b/>
                <w:sz w:val="18"/>
                <w:szCs w:val="18"/>
                <w:lang w:val="en-US"/>
              </w:rPr>
            </w:pPr>
            <w:r w:rsidRPr="00C54BDE">
              <w:rPr>
                <w:b/>
                <w:sz w:val="18"/>
                <w:szCs w:val="18"/>
                <w:lang w:val="en-US"/>
              </w:rPr>
              <w:t>High</w:t>
            </w:r>
          </w:p>
        </w:tc>
        <w:tc>
          <w:tcPr>
            <w:tcW w:w="1527" w:type="dxa"/>
            <w:shd w:val="clear" w:color="auto" w:fill="auto"/>
            <w:vAlign w:val="center"/>
          </w:tcPr>
          <w:p w14:paraId="6407D5BF" w14:textId="77777777" w:rsidR="00F6329E" w:rsidRPr="00630D33" w:rsidRDefault="00F6329E" w:rsidP="00F6329E">
            <w:pPr>
              <w:spacing w:before="40" w:after="40"/>
              <w:jc w:val="center"/>
              <w:rPr>
                <w:sz w:val="18"/>
                <w:szCs w:val="18"/>
              </w:rPr>
            </w:pPr>
            <w:r>
              <w:rPr>
                <w:sz w:val="18"/>
                <w:szCs w:val="18"/>
              </w:rPr>
              <w:t>0</w:t>
            </w:r>
          </w:p>
        </w:tc>
        <w:tc>
          <w:tcPr>
            <w:tcW w:w="1522" w:type="dxa"/>
          </w:tcPr>
          <w:p w14:paraId="7123B9E1" w14:textId="77777777" w:rsidR="00F6329E" w:rsidRDefault="00F6329E" w:rsidP="00F6329E">
            <w:pPr>
              <w:spacing w:before="40" w:after="40"/>
              <w:jc w:val="center"/>
              <w:rPr>
                <w:sz w:val="18"/>
                <w:szCs w:val="18"/>
              </w:rPr>
            </w:pPr>
          </w:p>
        </w:tc>
      </w:tr>
      <w:tr w:rsidR="00F6329E" w14:paraId="3590CC52" w14:textId="4DE9C260" w:rsidTr="00963262">
        <w:trPr>
          <w:trHeight w:val="70"/>
          <w:jc w:val="center"/>
        </w:trPr>
        <w:tc>
          <w:tcPr>
            <w:tcW w:w="6266" w:type="dxa"/>
            <w:shd w:val="clear" w:color="auto" w:fill="F79646" w:themeFill="accent6"/>
            <w:vAlign w:val="center"/>
          </w:tcPr>
          <w:p w14:paraId="5F444C13" w14:textId="77777777" w:rsidR="00F6329E" w:rsidRPr="00C54BDE" w:rsidRDefault="00F6329E" w:rsidP="00F6329E">
            <w:pPr>
              <w:spacing w:before="40" w:after="40"/>
              <w:jc w:val="right"/>
              <w:rPr>
                <w:b/>
                <w:sz w:val="18"/>
                <w:szCs w:val="18"/>
                <w:lang w:val="en-US"/>
              </w:rPr>
            </w:pPr>
            <w:r>
              <w:rPr>
                <w:b/>
                <w:sz w:val="18"/>
                <w:szCs w:val="18"/>
                <w:lang w:val="en-US"/>
              </w:rPr>
              <w:t>Substantial</w:t>
            </w:r>
          </w:p>
        </w:tc>
        <w:tc>
          <w:tcPr>
            <w:tcW w:w="1527" w:type="dxa"/>
            <w:shd w:val="clear" w:color="auto" w:fill="auto"/>
            <w:vAlign w:val="center"/>
          </w:tcPr>
          <w:p w14:paraId="5A276D16" w14:textId="2A28ECB7" w:rsidR="00F6329E" w:rsidRDefault="00F6329E" w:rsidP="00F6329E">
            <w:pPr>
              <w:spacing w:before="40" w:after="40"/>
              <w:jc w:val="center"/>
              <w:rPr>
                <w:sz w:val="18"/>
                <w:szCs w:val="18"/>
              </w:rPr>
            </w:pPr>
            <w:r>
              <w:rPr>
                <w:sz w:val="18"/>
                <w:szCs w:val="18"/>
              </w:rPr>
              <w:t>7</w:t>
            </w:r>
          </w:p>
        </w:tc>
        <w:tc>
          <w:tcPr>
            <w:tcW w:w="1522" w:type="dxa"/>
          </w:tcPr>
          <w:p w14:paraId="1BD2CDB8" w14:textId="77777777" w:rsidR="00F6329E" w:rsidRDefault="00F6329E" w:rsidP="00F6329E">
            <w:pPr>
              <w:spacing w:before="40" w:after="40"/>
              <w:jc w:val="center"/>
              <w:rPr>
                <w:sz w:val="18"/>
                <w:szCs w:val="18"/>
              </w:rPr>
            </w:pPr>
          </w:p>
        </w:tc>
      </w:tr>
      <w:tr w:rsidR="00F6329E" w:rsidRPr="00630D33" w14:paraId="0E4EC243" w14:textId="2162F36D" w:rsidTr="00963262">
        <w:trPr>
          <w:trHeight w:val="70"/>
          <w:jc w:val="center"/>
        </w:trPr>
        <w:tc>
          <w:tcPr>
            <w:tcW w:w="6266" w:type="dxa"/>
            <w:shd w:val="clear" w:color="auto" w:fill="FFFF00"/>
            <w:vAlign w:val="center"/>
          </w:tcPr>
          <w:p w14:paraId="0EFB2BC7" w14:textId="77777777" w:rsidR="00F6329E" w:rsidRPr="00C54BDE" w:rsidRDefault="00F6329E" w:rsidP="00F6329E">
            <w:pPr>
              <w:spacing w:before="40" w:after="40"/>
              <w:jc w:val="right"/>
              <w:rPr>
                <w:b/>
                <w:sz w:val="18"/>
                <w:szCs w:val="18"/>
                <w:lang w:val="en-US"/>
              </w:rPr>
            </w:pPr>
            <w:r w:rsidRPr="00C54BDE">
              <w:rPr>
                <w:b/>
                <w:sz w:val="18"/>
                <w:szCs w:val="18"/>
                <w:lang w:val="en-US"/>
              </w:rPr>
              <w:t>Moderate</w:t>
            </w:r>
          </w:p>
        </w:tc>
        <w:tc>
          <w:tcPr>
            <w:tcW w:w="1527" w:type="dxa"/>
            <w:shd w:val="clear" w:color="auto" w:fill="auto"/>
            <w:vAlign w:val="center"/>
          </w:tcPr>
          <w:p w14:paraId="54CB176E" w14:textId="7173B13D" w:rsidR="00F6329E" w:rsidRPr="00630D33" w:rsidRDefault="00F6329E" w:rsidP="00F6329E">
            <w:pPr>
              <w:spacing w:before="40" w:after="40"/>
              <w:jc w:val="center"/>
              <w:rPr>
                <w:sz w:val="18"/>
                <w:szCs w:val="18"/>
              </w:rPr>
            </w:pPr>
            <w:r>
              <w:rPr>
                <w:sz w:val="18"/>
                <w:szCs w:val="18"/>
              </w:rPr>
              <w:t>4</w:t>
            </w:r>
          </w:p>
        </w:tc>
        <w:tc>
          <w:tcPr>
            <w:tcW w:w="1522" w:type="dxa"/>
          </w:tcPr>
          <w:p w14:paraId="6C216CD8" w14:textId="77777777" w:rsidR="00F6329E" w:rsidRDefault="00F6329E" w:rsidP="00F6329E">
            <w:pPr>
              <w:spacing w:before="40" w:after="40"/>
              <w:jc w:val="center"/>
              <w:rPr>
                <w:sz w:val="18"/>
                <w:szCs w:val="18"/>
              </w:rPr>
            </w:pPr>
          </w:p>
        </w:tc>
      </w:tr>
      <w:tr w:rsidR="00F6329E" w:rsidRPr="00630D33" w14:paraId="6D42D6FF" w14:textId="4F89B193" w:rsidTr="00963262">
        <w:trPr>
          <w:trHeight w:val="70"/>
          <w:jc w:val="center"/>
        </w:trPr>
        <w:tc>
          <w:tcPr>
            <w:tcW w:w="6266" w:type="dxa"/>
            <w:shd w:val="clear" w:color="auto" w:fill="92D050"/>
            <w:vAlign w:val="center"/>
          </w:tcPr>
          <w:p w14:paraId="7E7F3C02" w14:textId="77777777" w:rsidR="00F6329E" w:rsidRPr="00C54BDE" w:rsidRDefault="00F6329E" w:rsidP="00F6329E">
            <w:pPr>
              <w:spacing w:before="40" w:after="40"/>
              <w:jc w:val="right"/>
              <w:rPr>
                <w:b/>
                <w:sz w:val="18"/>
                <w:szCs w:val="18"/>
                <w:lang w:val="en-US"/>
              </w:rPr>
            </w:pPr>
            <w:r w:rsidRPr="00C54BDE">
              <w:rPr>
                <w:b/>
                <w:sz w:val="18"/>
                <w:szCs w:val="18"/>
                <w:lang w:val="en-US"/>
              </w:rPr>
              <w:t>Low</w:t>
            </w:r>
          </w:p>
        </w:tc>
        <w:tc>
          <w:tcPr>
            <w:tcW w:w="1527" w:type="dxa"/>
            <w:shd w:val="clear" w:color="auto" w:fill="auto"/>
            <w:vAlign w:val="center"/>
          </w:tcPr>
          <w:p w14:paraId="722E175A" w14:textId="77777777" w:rsidR="00F6329E" w:rsidRPr="00630D33" w:rsidRDefault="00F6329E" w:rsidP="00F6329E">
            <w:pPr>
              <w:spacing w:before="40" w:after="40"/>
              <w:jc w:val="center"/>
              <w:rPr>
                <w:sz w:val="18"/>
                <w:szCs w:val="18"/>
              </w:rPr>
            </w:pPr>
            <w:r>
              <w:rPr>
                <w:sz w:val="18"/>
                <w:szCs w:val="18"/>
              </w:rPr>
              <w:t>0</w:t>
            </w:r>
          </w:p>
        </w:tc>
        <w:tc>
          <w:tcPr>
            <w:tcW w:w="1522" w:type="dxa"/>
          </w:tcPr>
          <w:p w14:paraId="706E34AF" w14:textId="77777777" w:rsidR="00F6329E" w:rsidRDefault="00F6329E" w:rsidP="00F6329E">
            <w:pPr>
              <w:spacing w:before="40" w:after="40"/>
              <w:jc w:val="center"/>
              <w:rPr>
                <w:sz w:val="18"/>
                <w:szCs w:val="18"/>
              </w:rPr>
            </w:pPr>
          </w:p>
        </w:tc>
      </w:tr>
      <w:tr w:rsidR="00F6329E" w:rsidRPr="00630D33" w14:paraId="326EAA6C" w14:textId="3D318440" w:rsidTr="00963262">
        <w:trPr>
          <w:trHeight w:val="70"/>
          <w:jc w:val="center"/>
        </w:trPr>
        <w:tc>
          <w:tcPr>
            <w:tcW w:w="6266" w:type="dxa"/>
            <w:vAlign w:val="center"/>
          </w:tcPr>
          <w:p w14:paraId="383EE5DB" w14:textId="77777777" w:rsidR="00F6329E" w:rsidRPr="00C54BDE" w:rsidRDefault="00F6329E" w:rsidP="00F6329E">
            <w:pPr>
              <w:spacing w:before="40" w:after="40"/>
              <w:jc w:val="right"/>
              <w:rPr>
                <w:b/>
                <w:sz w:val="18"/>
                <w:szCs w:val="18"/>
                <w:lang w:val="en-US"/>
              </w:rPr>
            </w:pPr>
            <w:r w:rsidRPr="00C54BDE">
              <w:rPr>
                <w:b/>
                <w:sz w:val="18"/>
                <w:szCs w:val="18"/>
                <w:lang w:val="en-US"/>
              </w:rPr>
              <w:t>Total number of project risks</w:t>
            </w:r>
          </w:p>
        </w:tc>
        <w:tc>
          <w:tcPr>
            <w:tcW w:w="1527" w:type="dxa"/>
            <w:shd w:val="clear" w:color="auto" w:fill="auto"/>
            <w:vAlign w:val="center"/>
          </w:tcPr>
          <w:p w14:paraId="6004C7B7" w14:textId="7E63599B" w:rsidR="00F6329E" w:rsidRPr="00630D33" w:rsidRDefault="00F6329E" w:rsidP="00F6329E">
            <w:pPr>
              <w:spacing w:before="40" w:after="40"/>
              <w:jc w:val="center"/>
              <w:rPr>
                <w:sz w:val="18"/>
                <w:szCs w:val="18"/>
              </w:rPr>
            </w:pPr>
            <w:r>
              <w:rPr>
                <w:sz w:val="18"/>
                <w:szCs w:val="18"/>
              </w:rPr>
              <w:t>13</w:t>
            </w:r>
          </w:p>
        </w:tc>
        <w:tc>
          <w:tcPr>
            <w:tcW w:w="1522" w:type="dxa"/>
          </w:tcPr>
          <w:p w14:paraId="2FAB5B0D" w14:textId="77777777" w:rsidR="00F6329E" w:rsidRDefault="00F6329E" w:rsidP="00F6329E">
            <w:pPr>
              <w:spacing w:before="40" w:after="40"/>
              <w:jc w:val="center"/>
              <w:rPr>
                <w:sz w:val="18"/>
                <w:szCs w:val="18"/>
              </w:rPr>
            </w:pPr>
          </w:p>
        </w:tc>
      </w:tr>
      <w:tr w:rsidR="00F6329E" w:rsidRPr="00C54BDE" w14:paraId="23511621" w14:textId="578331E1" w:rsidTr="00963262">
        <w:trPr>
          <w:trHeight w:val="70"/>
          <w:jc w:val="center"/>
        </w:trPr>
        <w:tc>
          <w:tcPr>
            <w:tcW w:w="6266" w:type="dxa"/>
            <w:vAlign w:val="center"/>
          </w:tcPr>
          <w:p w14:paraId="5A8CBD23" w14:textId="77777777" w:rsidR="00F6329E" w:rsidRPr="00C54BDE" w:rsidRDefault="00F6329E" w:rsidP="00F6329E">
            <w:pPr>
              <w:spacing w:before="40" w:after="40"/>
              <w:jc w:val="right"/>
              <w:rPr>
                <w:b/>
                <w:sz w:val="18"/>
                <w:szCs w:val="18"/>
                <w:lang w:val="en-US"/>
              </w:rPr>
            </w:pPr>
            <w:r w:rsidRPr="00C54BDE">
              <w:rPr>
                <w:b/>
                <w:sz w:val="18"/>
                <w:szCs w:val="18"/>
                <w:lang w:val="en-US"/>
              </w:rPr>
              <w:t>Overall Project Risk Categorization</w:t>
            </w:r>
          </w:p>
        </w:tc>
        <w:tc>
          <w:tcPr>
            <w:tcW w:w="1527" w:type="dxa"/>
            <w:shd w:val="clear" w:color="auto" w:fill="F79646" w:themeFill="accent6"/>
            <w:vAlign w:val="center"/>
          </w:tcPr>
          <w:p w14:paraId="6440C1A0" w14:textId="77777777" w:rsidR="00F6329E" w:rsidRPr="00C54BDE" w:rsidRDefault="00F6329E" w:rsidP="00F6329E">
            <w:pPr>
              <w:spacing w:before="40" w:after="40"/>
              <w:jc w:val="center"/>
              <w:rPr>
                <w:sz w:val="18"/>
                <w:szCs w:val="18"/>
                <w:lang w:val="en-US"/>
              </w:rPr>
            </w:pPr>
            <w:r>
              <w:rPr>
                <w:b/>
                <w:sz w:val="18"/>
                <w:szCs w:val="18"/>
                <w:lang w:val="en-US"/>
              </w:rPr>
              <w:t>Substantial</w:t>
            </w:r>
          </w:p>
        </w:tc>
        <w:tc>
          <w:tcPr>
            <w:tcW w:w="1522" w:type="dxa"/>
            <w:shd w:val="clear" w:color="auto" w:fill="F79646" w:themeFill="accent6"/>
          </w:tcPr>
          <w:p w14:paraId="5F1D5C2E" w14:textId="77777777" w:rsidR="00F6329E" w:rsidRDefault="00F6329E" w:rsidP="00F6329E">
            <w:pPr>
              <w:spacing w:before="40" w:after="40"/>
              <w:jc w:val="center"/>
              <w:rPr>
                <w:b/>
                <w:sz w:val="18"/>
                <w:szCs w:val="18"/>
                <w:lang w:val="en-US"/>
              </w:rPr>
            </w:pPr>
          </w:p>
        </w:tc>
      </w:tr>
      <w:tr w:rsidR="00F6329E" w:rsidRPr="00630D33" w14:paraId="56734D12" w14:textId="1E15AE01" w:rsidTr="00963262">
        <w:trPr>
          <w:trHeight w:val="70"/>
          <w:jc w:val="center"/>
        </w:trPr>
        <w:tc>
          <w:tcPr>
            <w:tcW w:w="6266" w:type="dxa"/>
            <w:vAlign w:val="center"/>
          </w:tcPr>
          <w:p w14:paraId="78CAC541" w14:textId="77777777" w:rsidR="00F6329E" w:rsidRPr="00C54BDE" w:rsidRDefault="00F6329E" w:rsidP="00F6329E">
            <w:pPr>
              <w:spacing w:before="40" w:after="40"/>
              <w:jc w:val="right"/>
              <w:rPr>
                <w:b/>
                <w:sz w:val="18"/>
                <w:szCs w:val="18"/>
                <w:lang w:val="en-US"/>
              </w:rPr>
            </w:pPr>
            <w:r w:rsidRPr="00C54BDE">
              <w:rPr>
                <w:b/>
                <w:sz w:val="18"/>
                <w:szCs w:val="18"/>
                <w:lang w:val="en-US"/>
              </w:rPr>
              <w:t>Number of safeguard standards triggered</w:t>
            </w:r>
          </w:p>
        </w:tc>
        <w:tc>
          <w:tcPr>
            <w:tcW w:w="1527" w:type="dxa"/>
            <w:shd w:val="clear" w:color="auto" w:fill="auto"/>
            <w:vAlign w:val="center"/>
          </w:tcPr>
          <w:p w14:paraId="15FE4394" w14:textId="4471979A" w:rsidR="00F6329E" w:rsidRPr="00630D33" w:rsidRDefault="00F6329E" w:rsidP="00F6329E">
            <w:pPr>
              <w:spacing w:before="40" w:after="40"/>
              <w:jc w:val="center"/>
              <w:rPr>
                <w:b/>
                <w:sz w:val="18"/>
                <w:szCs w:val="18"/>
              </w:rPr>
            </w:pPr>
            <w:r>
              <w:rPr>
                <w:b/>
                <w:sz w:val="18"/>
                <w:szCs w:val="18"/>
              </w:rPr>
              <w:t>11</w:t>
            </w:r>
          </w:p>
        </w:tc>
        <w:tc>
          <w:tcPr>
            <w:tcW w:w="1522" w:type="dxa"/>
          </w:tcPr>
          <w:p w14:paraId="40C125B8" w14:textId="77777777" w:rsidR="00F6329E" w:rsidRDefault="00F6329E" w:rsidP="00F6329E">
            <w:pPr>
              <w:spacing w:before="40" w:after="40"/>
              <w:jc w:val="center"/>
              <w:rPr>
                <w:b/>
                <w:sz w:val="18"/>
                <w:szCs w:val="18"/>
              </w:rPr>
            </w:pPr>
          </w:p>
        </w:tc>
      </w:tr>
    </w:tbl>
    <w:p w14:paraId="4C355426" w14:textId="77777777" w:rsidR="00856B59" w:rsidRPr="004C5681" w:rsidRDefault="00856B59" w:rsidP="00856B59">
      <w:pPr>
        <w:spacing w:after="0"/>
        <w:rPr>
          <w:color w:val="211D1E"/>
          <w:szCs w:val="20"/>
          <w:lang w:val="en-US"/>
        </w:rPr>
      </w:pPr>
    </w:p>
    <w:p w14:paraId="7749615F" w14:textId="686C0FB8" w:rsidR="00E307C6" w:rsidRDefault="00856B59" w:rsidP="00856B59">
      <w:pPr>
        <w:spacing w:after="0"/>
        <w:rPr>
          <w:lang w:val="en-US"/>
        </w:rPr>
      </w:pPr>
      <w:r w:rsidRPr="004C5681">
        <w:rPr>
          <w:lang w:val="en-US"/>
        </w:rPr>
        <w:t xml:space="preserve">More detailed information on project-specific risks is contained in the completed SESP completed found in Annex </w:t>
      </w:r>
      <w:r w:rsidR="000B7D6D">
        <w:rPr>
          <w:lang w:val="en-US"/>
        </w:rPr>
        <w:fldChar w:fldCharType="begin"/>
      </w:r>
      <w:r w:rsidR="000B7D6D">
        <w:rPr>
          <w:lang w:val="en-US"/>
        </w:rPr>
        <w:instrText xml:space="preserve"> REF _Ref65761362 \r \h </w:instrText>
      </w:r>
      <w:r w:rsidR="000B7D6D">
        <w:rPr>
          <w:lang w:val="en-US"/>
        </w:rPr>
      </w:r>
      <w:r w:rsidR="000B7D6D">
        <w:rPr>
          <w:lang w:val="en-US"/>
        </w:rPr>
        <w:fldChar w:fldCharType="separate"/>
      </w:r>
      <w:r w:rsidR="000B7D6D">
        <w:rPr>
          <w:cs/>
          <w:lang w:val="en-US"/>
        </w:rPr>
        <w:t>‎</w:t>
      </w:r>
      <w:r w:rsidR="000B7D6D">
        <w:rPr>
          <w:lang w:val="en-US"/>
        </w:rPr>
        <w:t>9.1</w:t>
      </w:r>
      <w:r w:rsidR="000B7D6D">
        <w:rPr>
          <w:lang w:val="en-US"/>
        </w:rPr>
        <w:fldChar w:fldCharType="end"/>
      </w:r>
      <w:r w:rsidRPr="004C5681">
        <w:rPr>
          <w:lang w:val="en-US"/>
        </w:rPr>
        <w:t>.</w:t>
      </w:r>
    </w:p>
    <w:p w14:paraId="11CCA0B3" w14:textId="723DA78D" w:rsidR="00076592" w:rsidRDefault="00076592" w:rsidP="00856B59">
      <w:pPr>
        <w:spacing w:after="0"/>
        <w:rPr>
          <w:lang w:val="en-US"/>
        </w:rPr>
      </w:pPr>
    </w:p>
    <w:p w14:paraId="53424FA1" w14:textId="77777777" w:rsidR="00076592" w:rsidRPr="00040700" w:rsidRDefault="00076592" w:rsidP="00076592">
      <w:pPr>
        <w:pStyle w:val="Heading2"/>
        <w:spacing w:before="0"/>
        <w:ind w:left="578" w:hanging="578"/>
        <w:rPr>
          <w:lang w:val="en-US"/>
        </w:rPr>
      </w:pPr>
      <w:bookmarkStart w:id="21" w:name="_Toc57299054"/>
      <w:bookmarkStart w:id="22" w:name="_Toc66206113"/>
      <w:r w:rsidRPr="00040700">
        <w:rPr>
          <w:lang w:val="en-US"/>
        </w:rPr>
        <w:t>Gaps in Policy Framework</w:t>
      </w:r>
      <w:bookmarkEnd w:id="21"/>
      <w:bookmarkEnd w:id="22"/>
    </w:p>
    <w:p w14:paraId="31F5A6F6" w14:textId="0B2BA708" w:rsidR="00076592" w:rsidRPr="00040700" w:rsidRDefault="00076592" w:rsidP="00076592">
      <w:pPr>
        <w:rPr>
          <w:lang w:val="en-US"/>
        </w:rPr>
      </w:pPr>
      <w:r w:rsidRPr="00040700">
        <w:rPr>
          <w:lang w:val="en-US"/>
        </w:rPr>
        <w:t xml:space="preserve">Further analysis of the legal and policy frameworks that apply to </w:t>
      </w:r>
      <w:r w:rsidR="009E7C8D">
        <w:rPr>
          <w:lang w:val="en-US"/>
        </w:rPr>
        <w:t xml:space="preserve">Rwanda </w:t>
      </w:r>
      <w:r w:rsidRPr="00040700">
        <w:rPr>
          <w:lang w:val="en-US"/>
        </w:rPr>
        <w:t xml:space="preserve">will be completed during the implementation of this ESMF (i.e. during the completion of </w:t>
      </w:r>
      <w:r>
        <w:rPr>
          <w:lang w:val="en-US"/>
        </w:rPr>
        <w:t xml:space="preserve">the required </w:t>
      </w:r>
      <w:r w:rsidRPr="00040700">
        <w:rPr>
          <w:lang w:val="en-US"/>
        </w:rPr>
        <w:t>assessment). At this stage, no gaps have been identified.</w:t>
      </w:r>
    </w:p>
    <w:p w14:paraId="4251B2BA" w14:textId="77777777" w:rsidR="00076592" w:rsidRPr="004C5681" w:rsidRDefault="00076592" w:rsidP="00856B59">
      <w:pPr>
        <w:spacing w:after="0"/>
        <w:rPr>
          <w:color w:val="211D1E"/>
          <w:szCs w:val="20"/>
          <w:lang w:val="en-US"/>
        </w:rPr>
      </w:pPr>
    </w:p>
    <w:p w14:paraId="2FC0ABC3" w14:textId="07BBACB4" w:rsidR="00E307C6" w:rsidRPr="004C5681" w:rsidRDefault="00E307C6">
      <w:pPr>
        <w:spacing w:before="0" w:after="200" w:line="276" w:lineRule="auto"/>
        <w:jc w:val="left"/>
        <w:rPr>
          <w:color w:val="211D1E"/>
          <w:szCs w:val="20"/>
          <w:lang w:val="en-US"/>
        </w:rPr>
      </w:pPr>
      <w:r w:rsidRPr="004C5681">
        <w:rPr>
          <w:color w:val="211D1E"/>
          <w:szCs w:val="20"/>
          <w:lang w:val="en-US"/>
        </w:rPr>
        <w:br w:type="page"/>
      </w:r>
    </w:p>
    <w:p w14:paraId="02D50EBA" w14:textId="49C235CF" w:rsidR="008577E4" w:rsidRPr="004C5681" w:rsidRDefault="00461ECD" w:rsidP="00DB4BA9">
      <w:pPr>
        <w:pStyle w:val="Heading1"/>
        <w:spacing w:before="480"/>
        <w:ind w:left="431" w:hanging="431"/>
        <w:rPr>
          <w:color w:val="002060"/>
          <w:lang w:val="en-US"/>
        </w:rPr>
      </w:pPr>
      <w:bookmarkStart w:id="23" w:name="_Toc66206114"/>
      <w:r w:rsidRPr="004C5681">
        <w:rPr>
          <w:color w:val="002060"/>
          <w:lang w:val="en-US"/>
        </w:rPr>
        <w:lastRenderedPageBreak/>
        <w:t xml:space="preserve">Procedures for </w:t>
      </w:r>
      <w:r w:rsidR="000641E0" w:rsidRPr="004C5681">
        <w:rPr>
          <w:color w:val="002060"/>
          <w:lang w:val="en-US"/>
        </w:rPr>
        <w:t>Screening, Asses</w:t>
      </w:r>
      <w:r w:rsidR="00F025B3" w:rsidRPr="004C5681">
        <w:rPr>
          <w:color w:val="002060"/>
          <w:lang w:val="en-US"/>
        </w:rPr>
        <w:t>sing</w:t>
      </w:r>
      <w:r w:rsidR="000641E0" w:rsidRPr="004C5681">
        <w:rPr>
          <w:color w:val="002060"/>
          <w:lang w:val="en-US"/>
        </w:rPr>
        <w:t xml:space="preserve"> and Manag</w:t>
      </w:r>
      <w:r w:rsidR="00F025B3" w:rsidRPr="004C5681">
        <w:rPr>
          <w:color w:val="002060"/>
          <w:lang w:val="en-US"/>
        </w:rPr>
        <w:t>ing</w:t>
      </w:r>
      <w:r w:rsidRPr="004C5681">
        <w:rPr>
          <w:color w:val="002060"/>
          <w:lang w:val="en-US"/>
        </w:rPr>
        <w:t xml:space="preserve"> Social and Environmental Impacts</w:t>
      </w:r>
      <w:bookmarkEnd w:id="23"/>
    </w:p>
    <w:p w14:paraId="779D731C" w14:textId="58DE0E1F" w:rsidR="00B5423B" w:rsidRDefault="00461ECD" w:rsidP="00391C25">
      <w:pPr>
        <w:rPr>
          <w:lang w:val="en-US"/>
        </w:rPr>
      </w:pPr>
      <w:r w:rsidRPr="004C5681">
        <w:rPr>
          <w:lang w:val="en-US"/>
        </w:rPr>
        <w:t xml:space="preserve">Based on the project risk categorization assigned to </w:t>
      </w:r>
      <w:r w:rsidR="00D34951" w:rsidRPr="004C5681">
        <w:rPr>
          <w:lang w:val="en-US"/>
        </w:rPr>
        <w:t>the</w:t>
      </w:r>
      <w:r w:rsidRPr="004C5681">
        <w:rPr>
          <w:lang w:val="en-US"/>
        </w:rPr>
        <w:t xml:space="preserve"> project</w:t>
      </w:r>
      <w:r w:rsidR="001D3027" w:rsidRPr="004C5681">
        <w:rPr>
          <w:lang w:val="en-US"/>
        </w:rPr>
        <w:t xml:space="preserve"> and </w:t>
      </w:r>
      <w:r w:rsidR="00615063">
        <w:rPr>
          <w:lang w:val="en-US"/>
        </w:rPr>
        <w:t>its</w:t>
      </w:r>
      <w:r w:rsidR="00615063" w:rsidRPr="004C5681">
        <w:rPr>
          <w:lang w:val="en-US"/>
        </w:rPr>
        <w:t xml:space="preserve"> </w:t>
      </w:r>
      <w:r w:rsidR="001D3027" w:rsidRPr="004C5681">
        <w:rPr>
          <w:lang w:val="en-US"/>
        </w:rPr>
        <w:t>specific risks</w:t>
      </w:r>
      <w:r w:rsidRPr="004C5681">
        <w:rPr>
          <w:lang w:val="en-US"/>
        </w:rPr>
        <w:t xml:space="preserve">, the following </w:t>
      </w:r>
      <w:r w:rsidR="001D3027" w:rsidRPr="004C5681">
        <w:rPr>
          <w:lang w:val="en-US"/>
        </w:rPr>
        <w:t>procedures for screening, assessing and managing those risks must be undertaken</w:t>
      </w:r>
      <w:r w:rsidR="00C50E57" w:rsidRPr="004C5681">
        <w:rPr>
          <w:lang w:val="en-US"/>
        </w:rPr>
        <w:t xml:space="preserve"> during the </w:t>
      </w:r>
      <w:r w:rsidR="00A829E5" w:rsidRPr="004C5681">
        <w:rPr>
          <w:lang w:val="en-US"/>
        </w:rPr>
        <w:t xml:space="preserve">project </w:t>
      </w:r>
      <w:r w:rsidR="008E5A27">
        <w:rPr>
          <w:lang w:val="en-US"/>
        </w:rPr>
        <w:t>implementation</w:t>
      </w:r>
      <w:r w:rsidR="00615063">
        <w:rPr>
          <w:lang w:val="en-US"/>
        </w:rPr>
        <w:t>. This work will commence</w:t>
      </w:r>
      <w:r w:rsidR="008E5A27">
        <w:rPr>
          <w:lang w:val="en-US"/>
        </w:rPr>
        <w:t xml:space="preserve"> during the </w:t>
      </w:r>
      <w:r w:rsidR="00B12B79">
        <w:rPr>
          <w:lang w:val="en-US"/>
        </w:rPr>
        <w:t>initiation</w:t>
      </w:r>
      <w:r w:rsidR="00B12B79" w:rsidRPr="004C5681">
        <w:rPr>
          <w:lang w:val="en-US"/>
        </w:rPr>
        <w:t xml:space="preserve"> </w:t>
      </w:r>
      <w:r w:rsidR="00C50E57" w:rsidRPr="004C5681">
        <w:rPr>
          <w:lang w:val="en-US"/>
        </w:rPr>
        <w:t>phase</w:t>
      </w:r>
      <w:r w:rsidR="00615063">
        <w:rPr>
          <w:lang w:val="en-US"/>
        </w:rPr>
        <w:t>—</w:t>
      </w:r>
      <w:r w:rsidR="00B12B79">
        <w:rPr>
          <w:lang w:val="en-US"/>
        </w:rPr>
        <w:t>three months after first PSC meeting</w:t>
      </w:r>
      <w:r w:rsidR="00615063">
        <w:rPr>
          <w:lang w:val="en-US"/>
        </w:rPr>
        <w:t>—</w:t>
      </w:r>
      <w:r w:rsidR="00032347">
        <w:rPr>
          <w:lang w:val="en-US"/>
        </w:rPr>
        <w:t xml:space="preserve">such that </w:t>
      </w:r>
      <w:r w:rsidR="00615063">
        <w:rPr>
          <w:lang w:val="en-US"/>
        </w:rPr>
        <w:t>no project activit</w:t>
      </w:r>
      <w:r w:rsidR="00032347">
        <w:rPr>
          <w:lang w:val="en-US"/>
        </w:rPr>
        <w:t xml:space="preserve">y can start before the associated assessment has been undertaken and management </w:t>
      </w:r>
      <w:r w:rsidR="00EC3697">
        <w:rPr>
          <w:lang w:val="en-US"/>
        </w:rPr>
        <w:t xml:space="preserve">plans </w:t>
      </w:r>
      <w:r w:rsidR="00032347">
        <w:rPr>
          <w:lang w:val="en-US"/>
        </w:rPr>
        <w:t>are in place</w:t>
      </w:r>
      <w:r w:rsidR="00EC3697">
        <w:rPr>
          <w:lang w:val="en-US"/>
        </w:rPr>
        <w:t xml:space="preserve">. </w:t>
      </w:r>
      <w:r w:rsidR="00EF5205">
        <w:rPr>
          <w:lang w:val="en-US"/>
        </w:rPr>
        <w:t>They are described in the sections below</w:t>
      </w:r>
      <w:r w:rsidR="002A19D3">
        <w:rPr>
          <w:lang w:val="en-US"/>
        </w:rPr>
        <w:t>.</w:t>
      </w:r>
      <w:r w:rsidR="00EF5205">
        <w:rPr>
          <w:lang w:val="en-US"/>
        </w:rPr>
        <w:t xml:space="preserve"> </w:t>
      </w:r>
    </w:p>
    <w:p w14:paraId="59D09001" w14:textId="7B50FA96" w:rsidR="00A95ADC" w:rsidRDefault="00625E49" w:rsidP="00391C25">
      <w:pPr>
        <w:rPr>
          <w:lang w:val="en-US"/>
        </w:rPr>
      </w:pPr>
      <w:r>
        <w:rPr>
          <w:szCs w:val="20"/>
          <w:lang w:val="en-US"/>
        </w:rPr>
        <w:t>T</w:t>
      </w:r>
      <w:r w:rsidR="00A95ADC">
        <w:rPr>
          <w:szCs w:val="20"/>
          <w:lang w:val="en-US"/>
        </w:rPr>
        <w:t>he applicability of SES Standard 6 (on indigenous peoples) will be determined in the course of each assessment</w:t>
      </w:r>
      <w:r>
        <w:rPr>
          <w:szCs w:val="20"/>
          <w:lang w:val="en-US"/>
        </w:rPr>
        <w:t xml:space="preserve"> (SESAs, ESIAs, etc.)</w:t>
      </w:r>
      <w:r w:rsidR="00A95ADC">
        <w:rPr>
          <w:szCs w:val="20"/>
          <w:lang w:val="en-US"/>
        </w:rPr>
        <w:t xml:space="preserve"> described below; where that Standard is confirmed (based on the</w:t>
      </w:r>
      <w:r>
        <w:rPr>
          <w:szCs w:val="20"/>
          <w:lang w:val="en-US"/>
        </w:rPr>
        <w:t xml:space="preserve"> UNDP</w:t>
      </w:r>
      <w:r w:rsidR="00A95ADC">
        <w:rPr>
          <w:szCs w:val="20"/>
          <w:lang w:val="en-US"/>
        </w:rPr>
        <w:t xml:space="preserve"> SES), </w:t>
      </w:r>
      <w:r>
        <w:rPr>
          <w:szCs w:val="20"/>
          <w:lang w:val="en-US"/>
        </w:rPr>
        <w:t xml:space="preserve">the equivalent of </w:t>
      </w:r>
      <w:r w:rsidR="00980A8C">
        <w:rPr>
          <w:szCs w:val="20"/>
          <w:lang w:val="en-US"/>
        </w:rPr>
        <w:t>an</w:t>
      </w:r>
      <w:r w:rsidR="00A95ADC">
        <w:rPr>
          <w:szCs w:val="20"/>
          <w:lang w:val="en-US"/>
        </w:rPr>
        <w:t xml:space="preserve"> Indigenous Peoples Plan will be developed</w:t>
      </w:r>
      <w:r w:rsidR="00980A8C">
        <w:rPr>
          <w:szCs w:val="20"/>
          <w:lang w:val="en-US"/>
        </w:rPr>
        <w:t xml:space="preserve"> and implemented</w:t>
      </w:r>
      <w:r>
        <w:rPr>
          <w:szCs w:val="20"/>
          <w:lang w:val="en-US"/>
        </w:rPr>
        <w:t xml:space="preserve">, along with measures for Free, Prior and Informed Consent (FPIC), as needed for compliance with the SES. </w:t>
      </w:r>
    </w:p>
    <w:p w14:paraId="42A1462F" w14:textId="3B96C9B9" w:rsidR="00EF5205" w:rsidRDefault="00EF5205" w:rsidP="00A558C0">
      <w:pPr>
        <w:pStyle w:val="Heading2"/>
        <w:spacing w:before="0"/>
        <w:ind w:left="578" w:hanging="578"/>
        <w:rPr>
          <w:lang w:val="en-US"/>
        </w:rPr>
      </w:pPr>
      <w:r>
        <w:rPr>
          <w:lang w:val="en-US"/>
        </w:rPr>
        <w:t>Strategic Environmental and Social Assessment for Upstream Activities</w:t>
      </w:r>
    </w:p>
    <w:p w14:paraId="2C18BD91" w14:textId="30A600D2" w:rsidR="00204A43" w:rsidRDefault="003E0F5C" w:rsidP="00D3780F">
      <w:pPr>
        <w:rPr>
          <w:lang w:val="en-US"/>
        </w:rPr>
      </w:pPr>
      <w:r>
        <w:rPr>
          <w:lang w:val="en-US"/>
        </w:rPr>
        <w:t>A</w:t>
      </w:r>
      <w:r w:rsidRPr="003E0F5C">
        <w:rPr>
          <w:lang w:val="en-US"/>
        </w:rPr>
        <w:t xml:space="preserve"> </w:t>
      </w:r>
      <w:r>
        <w:rPr>
          <w:lang w:val="en-US"/>
        </w:rPr>
        <w:t>Strategic Environmental and Social Assessment (</w:t>
      </w:r>
      <w:r w:rsidRPr="003E0F5C">
        <w:rPr>
          <w:lang w:val="en-US"/>
        </w:rPr>
        <w:t>SESA</w:t>
      </w:r>
      <w:r>
        <w:rPr>
          <w:lang w:val="en-US"/>
        </w:rPr>
        <w:t>)</w:t>
      </w:r>
      <w:r w:rsidRPr="003E0F5C">
        <w:rPr>
          <w:lang w:val="en-US"/>
        </w:rPr>
        <w:t xml:space="preserve"> will be </w:t>
      </w:r>
      <w:r>
        <w:rPr>
          <w:lang w:val="en-US"/>
        </w:rPr>
        <w:t xml:space="preserve">undertaken </w:t>
      </w:r>
      <w:r w:rsidRPr="003E0F5C">
        <w:rPr>
          <w:lang w:val="en-US"/>
        </w:rPr>
        <w:t xml:space="preserve">during </w:t>
      </w:r>
      <w:r w:rsidR="00204A43">
        <w:rPr>
          <w:lang w:val="en-US"/>
        </w:rPr>
        <w:t>the following:</w:t>
      </w:r>
    </w:p>
    <w:p w14:paraId="7648CE83" w14:textId="77777777" w:rsidR="00341379" w:rsidRPr="00BD6827" w:rsidRDefault="00204A43" w:rsidP="00BD6827">
      <w:pPr>
        <w:pStyle w:val="ListParagraph"/>
        <w:numPr>
          <w:ilvl w:val="0"/>
          <w:numId w:val="36"/>
        </w:numPr>
        <w:rPr>
          <w:lang w:val="en-US"/>
        </w:rPr>
      </w:pPr>
      <w:r w:rsidRPr="00BD6827">
        <w:rPr>
          <w:lang w:val="en-US"/>
        </w:rPr>
        <w:t>R</w:t>
      </w:r>
      <w:r w:rsidR="003E0F5C" w:rsidRPr="00BD6827">
        <w:rPr>
          <w:lang w:val="en-US"/>
        </w:rPr>
        <w:t>eview of the PCB Law (Activity 1.1.1)</w:t>
      </w:r>
    </w:p>
    <w:p w14:paraId="09008FD8" w14:textId="61A4B5A4" w:rsidR="00341379" w:rsidRPr="00BD6827" w:rsidRDefault="00341379" w:rsidP="00BD6827">
      <w:pPr>
        <w:pStyle w:val="ListParagraph"/>
        <w:numPr>
          <w:ilvl w:val="0"/>
          <w:numId w:val="36"/>
        </w:numPr>
        <w:rPr>
          <w:lang w:val="en-US"/>
        </w:rPr>
      </w:pPr>
      <w:r w:rsidRPr="00BD6827">
        <w:rPr>
          <w:lang w:val="en-US"/>
        </w:rPr>
        <w:t>D</w:t>
      </w:r>
      <w:r w:rsidR="003E0F5C" w:rsidRPr="00BD6827">
        <w:rPr>
          <w:lang w:val="en-US"/>
        </w:rPr>
        <w:t xml:space="preserve">rafting of regulatory texts and guidelines for new POPs and Hg </w:t>
      </w:r>
      <w:r w:rsidRPr="00BD6827">
        <w:rPr>
          <w:lang w:val="en-US"/>
        </w:rPr>
        <w:t>(Activity 1.2.1)</w:t>
      </w:r>
    </w:p>
    <w:p w14:paraId="39621A5E" w14:textId="77777777" w:rsidR="00B21D69" w:rsidRPr="00BD6827" w:rsidRDefault="00341379" w:rsidP="00BD6827">
      <w:pPr>
        <w:pStyle w:val="ListParagraph"/>
        <w:numPr>
          <w:ilvl w:val="0"/>
          <w:numId w:val="36"/>
        </w:numPr>
        <w:rPr>
          <w:lang w:val="en-US"/>
        </w:rPr>
      </w:pPr>
      <w:r w:rsidRPr="00BD6827">
        <w:rPr>
          <w:lang w:val="en-US"/>
        </w:rPr>
        <w:t xml:space="preserve">Drafting of regulatory texts and guidelines on the management and treatment of hazardous waste streams </w:t>
      </w:r>
      <w:r w:rsidR="00B21D69" w:rsidRPr="00BD6827">
        <w:rPr>
          <w:lang w:val="en-US"/>
        </w:rPr>
        <w:t xml:space="preserve">(Activity </w:t>
      </w:r>
      <w:r w:rsidR="003E0F5C" w:rsidRPr="00BD6827">
        <w:rPr>
          <w:lang w:val="en-US"/>
        </w:rPr>
        <w:t>1.3.1)</w:t>
      </w:r>
    </w:p>
    <w:p w14:paraId="7B3E3F77" w14:textId="77777777" w:rsidR="00A63997" w:rsidRPr="00BD6827" w:rsidRDefault="00B21D69" w:rsidP="00BD6827">
      <w:pPr>
        <w:pStyle w:val="ListParagraph"/>
        <w:numPr>
          <w:ilvl w:val="0"/>
          <w:numId w:val="36"/>
        </w:numPr>
        <w:rPr>
          <w:lang w:val="en-US"/>
        </w:rPr>
      </w:pPr>
      <w:r w:rsidRPr="00BD6827">
        <w:rPr>
          <w:lang w:val="en-US"/>
        </w:rPr>
        <w:t>D</w:t>
      </w:r>
      <w:r w:rsidR="003E0F5C" w:rsidRPr="00BD6827">
        <w:rPr>
          <w:lang w:val="en-US"/>
        </w:rPr>
        <w:t xml:space="preserve">eveloping the EPR framework (Activity 1.5.1) </w:t>
      </w:r>
    </w:p>
    <w:p w14:paraId="0EEC7BF3" w14:textId="77777777" w:rsidR="008F357B" w:rsidRPr="00BD6827" w:rsidRDefault="00A63997" w:rsidP="00BD6827">
      <w:pPr>
        <w:pStyle w:val="ListParagraph"/>
        <w:numPr>
          <w:ilvl w:val="0"/>
          <w:numId w:val="36"/>
        </w:numPr>
        <w:rPr>
          <w:lang w:val="en-US"/>
        </w:rPr>
      </w:pPr>
      <w:r w:rsidRPr="00BD6827">
        <w:rPr>
          <w:lang w:val="en-US"/>
        </w:rPr>
        <w:t>Developing</w:t>
      </w:r>
      <w:r w:rsidR="003E0F5C" w:rsidRPr="00BD6827">
        <w:rPr>
          <w:lang w:val="en-US"/>
        </w:rPr>
        <w:t xml:space="preserve"> the national strategies </w:t>
      </w:r>
      <w:r w:rsidRPr="00BD6827">
        <w:rPr>
          <w:rFonts w:ascii="Calibri" w:eastAsia="Times New Roman" w:hAnsi="Calibri" w:cs="Calibri"/>
          <w:szCs w:val="20"/>
        </w:rPr>
        <w:t>for phasing out Hg-added thermometers and sphygmomanometers in healthcare</w:t>
      </w:r>
      <w:r w:rsidRPr="00BD6827">
        <w:rPr>
          <w:lang w:val="en-US"/>
        </w:rPr>
        <w:t xml:space="preserve"> </w:t>
      </w:r>
      <w:r w:rsidR="003E0F5C" w:rsidRPr="00BD6827">
        <w:rPr>
          <w:lang w:val="en-US"/>
        </w:rPr>
        <w:t>for Hg (Activity 3.1.2)</w:t>
      </w:r>
      <w:r w:rsidRPr="00BD6827">
        <w:rPr>
          <w:lang w:val="en-US"/>
        </w:rPr>
        <w:t xml:space="preserve"> and </w:t>
      </w:r>
      <w:r w:rsidRPr="00BD6827">
        <w:rPr>
          <w:rFonts w:ascii="Calibri" w:eastAsia="Times New Roman" w:hAnsi="Calibri" w:cs="Calibri"/>
          <w:szCs w:val="20"/>
        </w:rPr>
        <w:t>for phasing-out priority waste streams including e-waste, batteries, and CFLs</w:t>
      </w:r>
      <w:r w:rsidR="003E0F5C" w:rsidRPr="00BD6827">
        <w:rPr>
          <w:lang w:val="en-US"/>
        </w:rPr>
        <w:t>.</w:t>
      </w:r>
    </w:p>
    <w:p w14:paraId="6D32AADE" w14:textId="76C0302E" w:rsidR="004F553B" w:rsidRPr="00E76F39" w:rsidRDefault="00766E75" w:rsidP="00E76F39">
      <w:pPr>
        <w:rPr>
          <w:szCs w:val="20"/>
          <w:lang w:val="en-US"/>
        </w:rPr>
      </w:pPr>
      <w:r>
        <w:rPr>
          <w:lang w:val="en-US"/>
        </w:rPr>
        <w:t xml:space="preserve">The </w:t>
      </w:r>
      <w:r w:rsidR="004F553B" w:rsidRPr="00E76F39">
        <w:rPr>
          <w:lang w:val="en-US"/>
        </w:rPr>
        <w:t xml:space="preserve">SESA will be carried out by independent experts </w:t>
      </w:r>
      <w:r>
        <w:rPr>
          <w:lang w:val="en-US"/>
        </w:rPr>
        <w:t>i</w:t>
      </w:r>
      <w:r w:rsidRPr="00766E75">
        <w:rPr>
          <w:lang w:val="en-US"/>
        </w:rPr>
        <w:t>n accordance with UNDP’s SES policy</w:t>
      </w:r>
      <w:r>
        <w:rPr>
          <w:lang w:val="en-US"/>
        </w:rPr>
        <w:t xml:space="preserve"> </w:t>
      </w:r>
      <w:r w:rsidR="00DC0664">
        <w:rPr>
          <w:lang w:val="en-US"/>
        </w:rPr>
        <w:t xml:space="preserve">and the </w:t>
      </w:r>
      <w:hyperlink r:id="rId13" w:history="1">
        <w:r w:rsidR="00DC0664" w:rsidRPr="00040700">
          <w:rPr>
            <w:rStyle w:val="Hyperlink"/>
            <w:rFonts w:cstheme="minorHAnsi"/>
            <w:lang w:val="en-US"/>
          </w:rPr>
          <w:t>UNDP SES Guidance Note on Assessment and Management</w:t>
        </w:r>
      </w:hyperlink>
      <w:r w:rsidR="00DC0664" w:rsidRPr="00040700">
        <w:rPr>
          <w:rFonts w:cstheme="minorHAnsi"/>
          <w:color w:val="000000"/>
          <w:szCs w:val="20"/>
          <w:lang w:val="en-US"/>
        </w:rPr>
        <w:t xml:space="preserve"> </w:t>
      </w:r>
      <w:r w:rsidR="004F553B" w:rsidRPr="00E76F39">
        <w:rPr>
          <w:lang w:val="en-US"/>
        </w:rPr>
        <w:t xml:space="preserve">to identify and assess social and environmental </w:t>
      </w:r>
      <w:r w:rsidR="004F553B" w:rsidRPr="00E76F39">
        <w:rPr>
          <w:szCs w:val="20"/>
          <w:lang w:val="en-US"/>
        </w:rPr>
        <w:t xml:space="preserve">impacts associated with the proposed regulations </w:t>
      </w:r>
      <w:r w:rsidR="004F553B" w:rsidRPr="00E76F39">
        <w:rPr>
          <w:lang w:val="en-US"/>
        </w:rPr>
        <w:t>in a participatory manner with stakeholders as follows:</w:t>
      </w:r>
    </w:p>
    <w:p w14:paraId="4BD1EC67" w14:textId="77777777" w:rsidR="004F553B" w:rsidRPr="000D26FA" w:rsidRDefault="004F553B" w:rsidP="00DC0664">
      <w:pPr>
        <w:pStyle w:val="ListParagraph"/>
        <w:numPr>
          <w:ilvl w:val="1"/>
          <w:numId w:val="10"/>
        </w:numPr>
        <w:ind w:left="720"/>
        <w:rPr>
          <w:szCs w:val="20"/>
          <w:lang w:val="en-US"/>
        </w:rPr>
      </w:pPr>
      <w:r w:rsidRPr="000D26FA">
        <w:rPr>
          <w:szCs w:val="20"/>
          <w:lang w:val="en-US"/>
        </w:rPr>
        <w:t xml:space="preserve">Identify social and environmental priorities </w:t>
      </w:r>
      <w:r>
        <w:rPr>
          <w:szCs w:val="20"/>
          <w:lang w:val="en-US"/>
        </w:rPr>
        <w:t xml:space="preserve">to </w:t>
      </w:r>
      <w:r w:rsidRPr="000D26FA">
        <w:rPr>
          <w:szCs w:val="20"/>
          <w:lang w:val="en-US"/>
        </w:rPr>
        <w:t>be included in planning and policy processes</w:t>
      </w:r>
    </w:p>
    <w:p w14:paraId="4F66F8AB" w14:textId="77777777" w:rsidR="004F553B" w:rsidRPr="000D26FA" w:rsidRDefault="004F553B" w:rsidP="00DC0664">
      <w:pPr>
        <w:pStyle w:val="ListParagraph"/>
        <w:numPr>
          <w:ilvl w:val="1"/>
          <w:numId w:val="10"/>
        </w:numPr>
        <w:ind w:left="720"/>
        <w:rPr>
          <w:szCs w:val="20"/>
          <w:lang w:val="en-US"/>
        </w:rPr>
      </w:pPr>
      <w:r w:rsidRPr="000D26FA">
        <w:rPr>
          <w:szCs w:val="20"/>
          <w:lang w:val="en-US"/>
        </w:rPr>
        <w:t>Assess gaps in the institutional, policy, and legal frameworks to address these priorities</w:t>
      </w:r>
    </w:p>
    <w:p w14:paraId="3C5E9C60" w14:textId="77777777" w:rsidR="004F553B" w:rsidRPr="000D26FA" w:rsidRDefault="004F553B" w:rsidP="00DC0664">
      <w:pPr>
        <w:pStyle w:val="ListParagraph"/>
        <w:numPr>
          <w:ilvl w:val="1"/>
          <w:numId w:val="10"/>
        </w:numPr>
        <w:ind w:left="720"/>
        <w:rPr>
          <w:szCs w:val="20"/>
          <w:lang w:val="en-US"/>
        </w:rPr>
      </w:pPr>
      <w:r w:rsidRPr="000D26FA">
        <w:rPr>
          <w:szCs w:val="20"/>
          <w:lang w:val="en-US"/>
        </w:rPr>
        <w:t>Identify potential adverse social and environmental impacts associated with policy options</w:t>
      </w:r>
    </w:p>
    <w:p w14:paraId="14A1EA11" w14:textId="77777777" w:rsidR="004F553B" w:rsidRPr="000D26FA" w:rsidRDefault="004F553B" w:rsidP="00DC0664">
      <w:pPr>
        <w:pStyle w:val="ListParagraph"/>
        <w:numPr>
          <w:ilvl w:val="1"/>
          <w:numId w:val="10"/>
        </w:numPr>
        <w:ind w:left="720"/>
        <w:rPr>
          <w:szCs w:val="20"/>
          <w:lang w:val="en-US"/>
        </w:rPr>
      </w:pPr>
      <w:r w:rsidRPr="000D26FA">
        <w:rPr>
          <w:szCs w:val="20"/>
          <w:lang w:val="en-US"/>
        </w:rPr>
        <w:t>Engag</w:t>
      </w:r>
      <w:r>
        <w:rPr>
          <w:szCs w:val="20"/>
          <w:lang w:val="en-US"/>
        </w:rPr>
        <w:t>e</w:t>
      </w:r>
      <w:r w:rsidRPr="000D26FA">
        <w:rPr>
          <w:szCs w:val="20"/>
          <w:lang w:val="en-US"/>
        </w:rPr>
        <w:t xml:space="preserve"> decision makers and stakeholders to ensure a common understanding and broad support for implementation</w:t>
      </w:r>
    </w:p>
    <w:p w14:paraId="229D43D4" w14:textId="77777777" w:rsidR="004F553B" w:rsidRPr="000D26FA" w:rsidRDefault="004F553B" w:rsidP="00DC0664">
      <w:pPr>
        <w:pStyle w:val="ListParagraph"/>
        <w:numPr>
          <w:ilvl w:val="1"/>
          <w:numId w:val="10"/>
        </w:numPr>
        <w:ind w:left="720"/>
        <w:rPr>
          <w:szCs w:val="20"/>
          <w:lang w:val="en-US"/>
        </w:rPr>
      </w:pPr>
      <w:r w:rsidRPr="000D26FA">
        <w:rPr>
          <w:szCs w:val="20"/>
          <w:lang w:val="en-US"/>
        </w:rPr>
        <w:t>Formulate policy and institutional measures needed to close policy and legal gaps, address</w:t>
      </w:r>
      <w:r>
        <w:rPr>
          <w:szCs w:val="20"/>
          <w:lang w:val="en-US"/>
        </w:rPr>
        <w:t xml:space="preserve"> </w:t>
      </w:r>
      <w:r w:rsidRPr="000D26FA">
        <w:rPr>
          <w:szCs w:val="20"/>
          <w:lang w:val="en-US"/>
        </w:rPr>
        <w:t xml:space="preserve">institutional weaknesses, and avoid adverse social and environmental impacts. </w:t>
      </w:r>
    </w:p>
    <w:p w14:paraId="06B83F96" w14:textId="779FD822" w:rsidR="00DC0664" w:rsidRDefault="00DC0664" w:rsidP="00DC0664">
      <w:pPr>
        <w:rPr>
          <w:lang w:val="en-US"/>
        </w:rPr>
      </w:pPr>
      <w:r w:rsidRPr="00DE6E2F">
        <w:rPr>
          <w:rFonts w:cstheme="minorHAnsi"/>
          <w:color w:val="000000"/>
          <w:szCs w:val="20"/>
        </w:rPr>
        <w:t>Th</w:t>
      </w:r>
      <w:r>
        <w:rPr>
          <w:rFonts w:cstheme="minorHAnsi"/>
          <w:color w:val="000000"/>
          <w:szCs w:val="20"/>
        </w:rPr>
        <w:t>e SESA process</w:t>
      </w:r>
      <w:r w:rsidRPr="00DE6E2F">
        <w:rPr>
          <w:rFonts w:cstheme="minorHAnsi"/>
          <w:color w:val="000000"/>
          <w:szCs w:val="20"/>
        </w:rPr>
        <w:t xml:space="preserve"> will ensure that economic impacts on small and medium sized enterprises and their workers are taken into consideration in the decision-making process while developing legislative tools</w:t>
      </w:r>
      <w:r>
        <w:rPr>
          <w:rFonts w:cstheme="minorHAnsi"/>
          <w:color w:val="000000"/>
          <w:szCs w:val="20"/>
        </w:rPr>
        <w:t xml:space="preserve"> and strategies</w:t>
      </w:r>
      <w:r w:rsidRPr="00DE6E2F">
        <w:rPr>
          <w:rFonts w:cstheme="minorHAnsi"/>
          <w:color w:val="000000"/>
          <w:szCs w:val="20"/>
        </w:rPr>
        <w:t xml:space="preserve">. </w:t>
      </w:r>
      <w:r>
        <w:rPr>
          <w:lang w:val="en-US"/>
        </w:rPr>
        <w:t xml:space="preserve">It </w:t>
      </w:r>
      <w:r w:rsidRPr="003E0F5C">
        <w:rPr>
          <w:lang w:val="en-US"/>
        </w:rPr>
        <w:t>will consider the risk of accidental release of chemicals and worker exposure that may result from implementing the legislation and strategies at the national level and incorporate measures to mitigation them</w:t>
      </w:r>
      <w:r>
        <w:rPr>
          <w:lang w:val="en-US"/>
        </w:rPr>
        <w:t xml:space="preserve"> when they cannot be avoided</w:t>
      </w:r>
      <w:r w:rsidRPr="003E0F5C">
        <w:rPr>
          <w:lang w:val="en-US"/>
        </w:rPr>
        <w:t>.</w:t>
      </w:r>
      <w:r w:rsidR="00B22CAE">
        <w:rPr>
          <w:lang w:val="en-US"/>
        </w:rPr>
        <w:t xml:space="preserve"> Any institutional and capacity gaps identified during this process will be </w:t>
      </w:r>
      <w:r w:rsidR="00BC29AE">
        <w:rPr>
          <w:lang w:val="en-US"/>
        </w:rPr>
        <w:t>addressed through the training that will be conducted</w:t>
      </w:r>
      <w:r w:rsidR="004C3382">
        <w:rPr>
          <w:lang w:val="en-US"/>
        </w:rPr>
        <w:t xml:space="preserve"> for the specified activities</w:t>
      </w:r>
      <w:r w:rsidR="00BC29AE">
        <w:rPr>
          <w:lang w:val="en-US"/>
        </w:rPr>
        <w:t>.</w:t>
      </w:r>
    </w:p>
    <w:p w14:paraId="4A337880" w14:textId="61D34F20" w:rsidR="007775B7" w:rsidRPr="00D3780F" w:rsidRDefault="007775B7" w:rsidP="00DC0664">
      <w:pPr>
        <w:rPr>
          <w:lang w:val="en-US"/>
        </w:rPr>
      </w:pPr>
      <w:r w:rsidRPr="00191DF0">
        <w:rPr>
          <w:rFonts w:cstheme="minorHAnsi"/>
          <w:color w:val="000000"/>
          <w:szCs w:val="20"/>
        </w:rPr>
        <w:t xml:space="preserve">The SESA will be comprised of a concise report that summarizes </w:t>
      </w:r>
      <w:r w:rsidR="00790258">
        <w:rPr>
          <w:rFonts w:cstheme="minorHAnsi"/>
          <w:color w:val="000000"/>
          <w:szCs w:val="20"/>
        </w:rPr>
        <w:t>the</w:t>
      </w:r>
      <w:r w:rsidRPr="00191DF0">
        <w:rPr>
          <w:rFonts w:cstheme="minorHAnsi"/>
          <w:color w:val="000000"/>
          <w:szCs w:val="20"/>
        </w:rPr>
        <w:t xml:space="preserve"> main findings and results of SESA, including (</w:t>
      </w:r>
      <w:r w:rsidR="00790258">
        <w:rPr>
          <w:rFonts w:cstheme="minorHAnsi"/>
          <w:color w:val="000000"/>
          <w:szCs w:val="20"/>
        </w:rPr>
        <w:t>a</w:t>
      </w:r>
      <w:r w:rsidRPr="00191DF0">
        <w:rPr>
          <w:rFonts w:cstheme="minorHAnsi"/>
          <w:color w:val="000000"/>
          <w:szCs w:val="20"/>
        </w:rPr>
        <w:t>) SESA stakeholder engagement process; (</w:t>
      </w:r>
      <w:r w:rsidR="00790258">
        <w:rPr>
          <w:rFonts w:cstheme="minorHAnsi"/>
          <w:color w:val="000000"/>
          <w:szCs w:val="20"/>
        </w:rPr>
        <w:t>b</w:t>
      </w:r>
      <w:r w:rsidRPr="00191DF0">
        <w:rPr>
          <w:rFonts w:cstheme="minorHAnsi"/>
          <w:color w:val="000000"/>
          <w:szCs w:val="20"/>
        </w:rPr>
        <w:t>) key social and environmental priorities and issues associated with chosen PPP; (</w:t>
      </w:r>
      <w:r w:rsidR="00790258">
        <w:rPr>
          <w:rFonts w:cstheme="minorHAnsi"/>
          <w:color w:val="000000"/>
          <w:szCs w:val="20"/>
        </w:rPr>
        <w:t>c</w:t>
      </w:r>
      <w:r w:rsidRPr="00191DF0">
        <w:rPr>
          <w:rFonts w:cstheme="minorHAnsi"/>
          <w:color w:val="000000"/>
          <w:szCs w:val="20"/>
        </w:rPr>
        <w:t>) institutional arrangements for coordinating integration of social and environmental issues into chosen PPP; (</w:t>
      </w:r>
      <w:r w:rsidR="00790258">
        <w:rPr>
          <w:rFonts w:cstheme="minorHAnsi"/>
          <w:color w:val="000000"/>
          <w:szCs w:val="20"/>
        </w:rPr>
        <w:t>d</w:t>
      </w:r>
      <w:r w:rsidRPr="00191DF0">
        <w:rPr>
          <w:rFonts w:cstheme="minorHAnsi"/>
          <w:color w:val="000000"/>
          <w:szCs w:val="20"/>
        </w:rPr>
        <w:t>) legal, regulatory, policy, institutional and capacity recommendations to address any identified gaps for managing the social and environmental priorities and implementing applicable social and environmental policies; (</w:t>
      </w:r>
      <w:r w:rsidR="00790258">
        <w:rPr>
          <w:rFonts w:cstheme="minorHAnsi"/>
          <w:color w:val="000000"/>
          <w:szCs w:val="20"/>
        </w:rPr>
        <w:t>e</w:t>
      </w:r>
      <w:r w:rsidRPr="00191DF0">
        <w:rPr>
          <w:rFonts w:cstheme="minorHAnsi"/>
          <w:color w:val="000000"/>
          <w:szCs w:val="20"/>
        </w:rPr>
        <w:t>) results of assessment of social and environmental risks/impacts associated with the implementation of the proposed regulations and NEEAP; (</w:t>
      </w:r>
      <w:r w:rsidR="00790258">
        <w:rPr>
          <w:rFonts w:cstheme="minorHAnsi"/>
          <w:color w:val="000000"/>
          <w:szCs w:val="20"/>
        </w:rPr>
        <w:t>f</w:t>
      </w:r>
      <w:r w:rsidRPr="00191DF0">
        <w:rPr>
          <w:rFonts w:cstheme="minorHAnsi"/>
          <w:color w:val="000000"/>
          <w:szCs w:val="20"/>
        </w:rPr>
        <w:t xml:space="preserve">) identification of measures (e.g. policies, institutional strengthening, governance reform) to address and manage anticipated adverse social and environmental risks and impacts, including a summary Action Matrix (see Table in Annex </w:t>
      </w:r>
      <w:r w:rsidRPr="00191DF0">
        <w:rPr>
          <w:lang w:val="en-US"/>
        </w:rPr>
        <w:fldChar w:fldCharType="begin"/>
      </w:r>
      <w:r w:rsidRPr="00191DF0">
        <w:rPr>
          <w:lang w:val="en-US"/>
        </w:rPr>
        <w:instrText xml:space="preserve"> REF _Ref50883736 \r \h </w:instrText>
      </w:r>
      <w:r w:rsidRPr="00191DF0">
        <w:rPr>
          <w:lang w:val="en-US"/>
        </w:rPr>
      </w:r>
      <w:r w:rsidRPr="00191DF0">
        <w:rPr>
          <w:lang w:val="en-US"/>
        </w:rPr>
        <w:fldChar w:fldCharType="separate"/>
      </w:r>
      <w:r w:rsidRPr="00191DF0">
        <w:rPr>
          <w:rFonts w:hint="cs"/>
          <w:cs/>
          <w:lang w:val="en-US"/>
        </w:rPr>
        <w:t>‎</w:t>
      </w:r>
      <w:r w:rsidRPr="00191DF0">
        <w:rPr>
          <w:lang w:val="en-US"/>
        </w:rPr>
        <w:t>9.2</w:t>
      </w:r>
      <w:r w:rsidRPr="00191DF0">
        <w:rPr>
          <w:lang w:val="en-US"/>
        </w:rPr>
        <w:fldChar w:fldCharType="end"/>
      </w:r>
      <w:r w:rsidRPr="00191DF0">
        <w:rPr>
          <w:rFonts w:cstheme="minorHAnsi"/>
          <w:color w:val="000000"/>
          <w:szCs w:val="20"/>
        </w:rPr>
        <w:t xml:space="preserve"> of this ESMF for an indicative outline); and (</w:t>
      </w:r>
      <w:r w:rsidR="00790258">
        <w:rPr>
          <w:rFonts w:cstheme="minorHAnsi"/>
          <w:color w:val="000000"/>
          <w:szCs w:val="20"/>
        </w:rPr>
        <w:t>g</w:t>
      </w:r>
      <w:r w:rsidRPr="00191DF0">
        <w:rPr>
          <w:rFonts w:cstheme="minorHAnsi"/>
          <w:color w:val="000000"/>
          <w:szCs w:val="20"/>
        </w:rPr>
        <w:t xml:space="preserve">) where applicable, final or advanced </w:t>
      </w:r>
      <w:r w:rsidRPr="00191DF0">
        <w:rPr>
          <w:rFonts w:cstheme="minorHAnsi"/>
          <w:color w:val="000000"/>
          <w:szCs w:val="20"/>
        </w:rPr>
        <w:lastRenderedPageBreak/>
        <w:t>draft of ESMF as framework for managing social and environmental risks during implementation of the proposed regulations</w:t>
      </w:r>
      <w:r>
        <w:rPr>
          <w:rFonts w:cstheme="minorHAnsi"/>
          <w:color w:val="000000"/>
          <w:szCs w:val="20"/>
        </w:rPr>
        <w:t xml:space="preserve"> or strategies</w:t>
      </w:r>
      <w:r w:rsidRPr="00191DF0">
        <w:rPr>
          <w:rFonts w:cstheme="minorHAnsi"/>
          <w:color w:val="000000"/>
          <w:szCs w:val="20"/>
        </w:rPr>
        <w:t>.</w:t>
      </w:r>
    </w:p>
    <w:p w14:paraId="71513596" w14:textId="6FECF72E" w:rsidR="00DC0664" w:rsidRDefault="00F7261D" w:rsidP="00DC0664">
      <w:pPr>
        <w:pStyle w:val="Heading2"/>
        <w:spacing w:before="0"/>
        <w:ind w:left="578" w:hanging="578"/>
        <w:rPr>
          <w:lang w:val="en-US"/>
        </w:rPr>
      </w:pPr>
      <w:r w:rsidRPr="00DC0664">
        <w:rPr>
          <w:lang w:val="en-US"/>
        </w:rPr>
        <w:t xml:space="preserve">Environmental and Social Impact Assessment </w:t>
      </w:r>
      <w:r>
        <w:rPr>
          <w:lang w:val="en-US"/>
        </w:rPr>
        <w:t>for Selected Pilots</w:t>
      </w:r>
    </w:p>
    <w:p w14:paraId="4EDE4F3B" w14:textId="71EDF3F9" w:rsidR="000667D0" w:rsidRDefault="00DF09FD" w:rsidP="00DC0664">
      <w:pPr>
        <w:rPr>
          <w:lang w:val="en-US"/>
        </w:rPr>
      </w:pPr>
      <w:r>
        <w:rPr>
          <w:lang w:val="en-US"/>
        </w:rPr>
        <w:t xml:space="preserve">Prior to the commencement of </w:t>
      </w:r>
      <w:r w:rsidR="00AC3E06">
        <w:rPr>
          <w:lang w:val="en-US"/>
        </w:rPr>
        <w:t>any of the selected pilots, a</w:t>
      </w:r>
      <w:r w:rsidR="00015AA8">
        <w:rPr>
          <w:lang w:val="en-US"/>
        </w:rPr>
        <w:t xml:space="preserve"> site-specific</w:t>
      </w:r>
      <w:r w:rsidR="00AC3E06">
        <w:rPr>
          <w:lang w:val="en-US"/>
        </w:rPr>
        <w:t xml:space="preserve"> environmental and social impact assessment (ESIA) will be conducted</w:t>
      </w:r>
      <w:r w:rsidR="00015AA8">
        <w:rPr>
          <w:lang w:val="en-US"/>
        </w:rPr>
        <w:t xml:space="preserve"> </w:t>
      </w:r>
      <w:r w:rsidR="00D44035">
        <w:rPr>
          <w:lang w:val="en-US"/>
        </w:rPr>
        <w:t>i</w:t>
      </w:r>
      <w:r w:rsidR="0069375D" w:rsidRPr="00DC0664">
        <w:rPr>
          <w:lang w:val="en-US"/>
        </w:rPr>
        <w:t>n accordance with UNDP’s SES policy</w:t>
      </w:r>
      <w:r w:rsidR="00D44035">
        <w:rPr>
          <w:lang w:val="en-US"/>
        </w:rPr>
        <w:t xml:space="preserve"> and the </w:t>
      </w:r>
      <w:hyperlink r:id="rId14" w:history="1">
        <w:r w:rsidR="00D44035" w:rsidRPr="00040700">
          <w:rPr>
            <w:rStyle w:val="Hyperlink"/>
            <w:rFonts w:cstheme="minorHAnsi"/>
            <w:lang w:val="en-US"/>
          </w:rPr>
          <w:t>UNDP SES Guidance Note on Assessment and Management</w:t>
        </w:r>
      </w:hyperlink>
      <w:r w:rsidR="000667D0">
        <w:rPr>
          <w:lang w:val="en-US"/>
        </w:rPr>
        <w:t>. This applies to the following:</w:t>
      </w:r>
    </w:p>
    <w:p w14:paraId="184E4761" w14:textId="7B295E6C" w:rsidR="00927FAD" w:rsidRPr="00841BAF" w:rsidRDefault="00927FAD" w:rsidP="00A35EA5">
      <w:pPr>
        <w:pStyle w:val="ListParagraph"/>
        <w:numPr>
          <w:ilvl w:val="0"/>
          <w:numId w:val="40"/>
        </w:numPr>
        <w:rPr>
          <w:lang w:val="en-US"/>
        </w:rPr>
      </w:pPr>
      <w:r w:rsidRPr="00A35EA5">
        <w:rPr>
          <w:lang w:val="en-US"/>
        </w:rPr>
        <w:t>Safely handle and dispose of Hg-containing products</w:t>
      </w:r>
      <w:r w:rsidR="00041881" w:rsidRPr="00A35EA5">
        <w:rPr>
          <w:lang w:val="en-US"/>
        </w:rPr>
        <w:t xml:space="preserve"> (Activity 3.1.2)</w:t>
      </w:r>
    </w:p>
    <w:p w14:paraId="0E1509E4" w14:textId="2F09ABC1" w:rsidR="00927FAD" w:rsidRPr="005D1E84" w:rsidRDefault="00927FAD" w:rsidP="00A35EA5">
      <w:pPr>
        <w:pStyle w:val="ListParagraph"/>
        <w:numPr>
          <w:ilvl w:val="0"/>
          <w:numId w:val="40"/>
        </w:numPr>
        <w:rPr>
          <w:lang w:val="en-US"/>
        </w:rPr>
      </w:pPr>
      <w:r w:rsidRPr="005D1E84">
        <w:rPr>
          <w:lang w:val="en-US"/>
        </w:rPr>
        <w:t>Safely handle and dispose of PBDE-containing plastics</w:t>
      </w:r>
      <w:r w:rsidR="00041881" w:rsidRPr="005D1E84">
        <w:rPr>
          <w:lang w:val="en-US"/>
        </w:rPr>
        <w:t xml:space="preserve"> (Activity 3.1.3)</w:t>
      </w:r>
    </w:p>
    <w:p w14:paraId="582933C5" w14:textId="713E2F79" w:rsidR="00927FAD" w:rsidRPr="00E53E29" w:rsidRDefault="00927FAD" w:rsidP="00A35EA5">
      <w:pPr>
        <w:pStyle w:val="ListParagraph"/>
        <w:numPr>
          <w:ilvl w:val="0"/>
          <w:numId w:val="40"/>
        </w:numPr>
        <w:rPr>
          <w:lang w:val="en-US"/>
        </w:rPr>
      </w:pPr>
      <w:r w:rsidRPr="00A353AD">
        <w:rPr>
          <w:lang w:val="en-US"/>
        </w:rPr>
        <w:t>Safely handle and dispose of remaining PCB-containing equipment and oil</w:t>
      </w:r>
      <w:r w:rsidR="00041881" w:rsidRPr="00A353AD">
        <w:rPr>
          <w:lang w:val="en-US"/>
        </w:rPr>
        <w:t xml:space="preserve"> (Activity 4.1.1)</w:t>
      </w:r>
    </w:p>
    <w:p w14:paraId="3FB3E497" w14:textId="3F3A098D" w:rsidR="00927FAD" w:rsidRPr="008E4E7D" w:rsidRDefault="00927FAD" w:rsidP="00A35EA5">
      <w:pPr>
        <w:pStyle w:val="ListParagraph"/>
        <w:numPr>
          <w:ilvl w:val="0"/>
          <w:numId w:val="40"/>
        </w:numPr>
        <w:rPr>
          <w:lang w:val="en-US"/>
        </w:rPr>
      </w:pPr>
      <w:r w:rsidRPr="008E4E7D">
        <w:rPr>
          <w:lang w:val="en-US"/>
        </w:rPr>
        <w:t>Remediate one PCB-contaminated site</w:t>
      </w:r>
      <w:r w:rsidR="00041881" w:rsidRPr="008E4E7D">
        <w:rPr>
          <w:lang w:val="en-US"/>
        </w:rPr>
        <w:t xml:space="preserve"> (Activity 4.2.1)</w:t>
      </w:r>
    </w:p>
    <w:p w14:paraId="24C1587C" w14:textId="5C49D392" w:rsidR="000667D0" w:rsidRPr="005E2A50" w:rsidRDefault="00927FAD" w:rsidP="00A35EA5">
      <w:pPr>
        <w:pStyle w:val="ListParagraph"/>
        <w:numPr>
          <w:ilvl w:val="0"/>
          <w:numId w:val="40"/>
        </w:numPr>
        <w:rPr>
          <w:lang w:val="en-US"/>
        </w:rPr>
      </w:pPr>
      <w:r w:rsidRPr="008E4E7D">
        <w:rPr>
          <w:lang w:val="en-US"/>
        </w:rPr>
        <w:t>Safely handle and dispose of stockpiled obsolete POPs and non-POPs pesticides</w:t>
      </w:r>
      <w:r w:rsidR="00EB31E9" w:rsidRPr="008E4E7D">
        <w:rPr>
          <w:lang w:val="en-US"/>
        </w:rPr>
        <w:t xml:space="preserve"> (Activity </w:t>
      </w:r>
      <w:r w:rsidR="00EB31E9" w:rsidRPr="00E83477">
        <w:rPr>
          <w:lang w:val="en-US"/>
        </w:rPr>
        <w:t>4.3.1)</w:t>
      </w:r>
    </w:p>
    <w:p w14:paraId="4A0685A9" w14:textId="661B45E5" w:rsidR="00DB6C52" w:rsidRDefault="000667D0" w:rsidP="00841BAF">
      <w:pPr>
        <w:rPr>
          <w:szCs w:val="20"/>
          <w:lang w:val="en-US"/>
        </w:rPr>
      </w:pPr>
      <w:r>
        <w:rPr>
          <w:lang w:val="en-US"/>
        </w:rPr>
        <w:t>Each</w:t>
      </w:r>
      <w:r w:rsidR="0069375D" w:rsidRPr="00DC0664">
        <w:rPr>
          <w:lang w:val="en-US"/>
        </w:rPr>
        <w:t xml:space="preserve"> ESIA will be developed and carried out by independent experts in a participatory manner with stakeholders. </w:t>
      </w:r>
      <w:r w:rsidR="0069375D" w:rsidRPr="00615063">
        <w:rPr>
          <w:lang w:val="en-US"/>
        </w:rPr>
        <w:t xml:space="preserve">The ESIA will further identify and assess social and environmental </w:t>
      </w:r>
      <w:r w:rsidR="0069375D" w:rsidRPr="00615063">
        <w:rPr>
          <w:szCs w:val="20"/>
          <w:lang w:val="en-US"/>
        </w:rPr>
        <w:t xml:space="preserve">impacts of the </w:t>
      </w:r>
      <w:r w:rsidR="0069375D" w:rsidRPr="00DB6C52">
        <w:rPr>
          <w:szCs w:val="20"/>
          <w:lang w:val="en-US"/>
        </w:rPr>
        <w:t>project and its area of influence; evaluate alternative</w:t>
      </w:r>
      <w:r w:rsidR="008257CA" w:rsidRPr="00A97E6A">
        <w:rPr>
          <w:szCs w:val="20"/>
          <w:lang w:val="en-US"/>
        </w:rPr>
        <w:t>s</w:t>
      </w:r>
      <w:r w:rsidR="0069375D" w:rsidRPr="00A97E6A">
        <w:rPr>
          <w:szCs w:val="20"/>
          <w:lang w:val="en-US"/>
        </w:rPr>
        <w:t xml:space="preserve">; and design appropriate avoidance, mitigation, management, and monitoring measures. </w:t>
      </w:r>
    </w:p>
    <w:p w14:paraId="4EDD1F5A" w14:textId="7ECDEF49" w:rsidR="00DB6C52" w:rsidRDefault="00A97E6A" w:rsidP="00D01EFD">
      <w:pPr>
        <w:pStyle w:val="ListParagraph"/>
        <w:numPr>
          <w:ilvl w:val="0"/>
          <w:numId w:val="38"/>
        </w:numPr>
        <w:ind w:left="709" w:hanging="425"/>
        <w:rPr>
          <w:szCs w:val="20"/>
          <w:lang w:val="en-US"/>
        </w:rPr>
      </w:pPr>
      <w:r>
        <w:rPr>
          <w:szCs w:val="20"/>
          <w:lang w:val="en-US"/>
        </w:rPr>
        <w:t xml:space="preserve">Per the SES, the ESIA </w:t>
      </w:r>
      <w:r w:rsidR="00DB6C52">
        <w:rPr>
          <w:szCs w:val="20"/>
          <w:lang w:val="en-US"/>
        </w:rPr>
        <w:t xml:space="preserve">will assess project activities </w:t>
      </w:r>
      <w:r>
        <w:rPr>
          <w:szCs w:val="20"/>
          <w:lang w:val="en-US"/>
        </w:rPr>
        <w:t>at the scale deemed appropriate for compliance with the SES</w:t>
      </w:r>
      <w:r w:rsidR="00DB6C52">
        <w:rPr>
          <w:szCs w:val="20"/>
          <w:lang w:val="en-US"/>
        </w:rPr>
        <w:t>.</w:t>
      </w:r>
    </w:p>
    <w:p w14:paraId="3D61B76F" w14:textId="0592AB1F" w:rsidR="00D574F3" w:rsidRDefault="00D574F3" w:rsidP="00D01EFD">
      <w:pPr>
        <w:pStyle w:val="ListParagraph"/>
        <w:numPr>
          <w:ilvl w:val="0"/>
          <w:numId w:val="38"/>
        </w:numPr>
        <w:ind w:left="709" w:hanging="425"/>
        <w:rPr>
          <w:szCs w:val="20"/>
          <w:lang w:val="en-US"/>
        </w:rPr>
      </w:pPr>
      <w:r>
        <w:rPr>
          <w:szCs w:val="20"/>
          <w:lang w:val="en-US"/>
        </w:rPr>
        <w:t xml:space="preserve">The ESIA will identify </w:t>
      </w:r>
      <w:r w:rsidRPr="00DE6E2F">
        <w:rPr>
          <w:rFonts w:cstheme="minorHAnsi"/>
          <w:bCs/>
          <w:szCs w:val="20"/>
        </w:rPr>
        <w:t>environmental</w:t>
      </w:r>
      <w:r>
        <w:rPr>
          <w:rFonts w:cstheme="minorHAnsi"/>
          <w:bCs/>
          <w:szCs w:val="20"/>
        </w:rPr>
        <w:t xml:space="preserve"> and social </w:t>
      </w:r>
      <w:r w:rsidRPr="00DE6E2F">
        <w:rPr>
          <w:rFonts w:cstheme="minorHAnsi"/>
          <w:bCs/>
          <w:szCs w:val="20"/>
        </w:rPr>
        <w:t xml:space="preserve">sensitive receptors </w:t>
      </w:r>
      <w:r w:rsidR="006E54C5">
        <w:rPr>
          <w:rFonts w:cstheme="minorHAnsi"/>
          <w:bCs/>
          <w:szCs w:val="20"/>
        </w:rPr>
        <w:t>within the activity’s area of influence.</w:t>
      </w:r>
    </w:p>
    <w:p w14:paraId="4B8F90F2" w14:textId="42E364E8" w:rsidR="00A95ADC" w:rsidRPr="00615063" w:rsidRDefault="0069375D" w:rsidP="00D01EFD">
      <w:pPr>
        <w:pStyle w:val="ListParagraph"/>
        <w:numPr>
          <w:ilvl w:val="0"/>
          <w:numId w:val="38"/>
        </w:numPr>
        <w:ind w:left="709" w:hanging="425"/>
        <w:rPr>
          <w:szCs w:val="20"/>
          <w:lang w:val="en-US"/>
        </w:rPr>
      </w:pPr>
      <w:r w:rsidRPr="00DB6C52">
        <w:rPr>
          <w:szCs w:val="20"/>
          <w:lang w:val="en-US"/>
        </w:rPr>
        <w:t>It will address all relevant issues related to the SES Overarching Principles and Project-level Standards</w:t>
      </w:r>
      <w:r w:rsidR="00615063">
        <w:rPr>
          <w:szCs w:val="20"/>
          <w:lang w:val="en-US"/>
        </w:rPr>
        <w:t>, as identified in the project’s SESP and any other issues identified in the course of the ESIA</w:t>
      </w:r>
      <w:r w:rsidRPr="00615063">
        <w:rPr>
          <w:szCs w:val="20"/>
          <w:lang w:val="en-US"/>
        </w:rPr>
        <w:t>.</w:t>
      </w:r>
    </w:p>
    <w:p w14:paraId="44F9E99E" w14:textId="4B3A139E" w:rsidR="00070CB9" w:rsidRDefault="001978EA" w:rsidP="00FE58DF">
      <w:pPr>
        <w:rPr>
          <w:lang w:val="en-US"/>
        </w:rPr>
      </w:pPr>
      <w:r w:rsidRPr="00D914D6">
        <w:rPr>
          <w:bCs/>
          <w:szCs w:val="20"/>
          <w:lang w:val="en-US"/>
        </w:rPr>
        <w:t xml:space="preserve">The output of the ESIA will be an </w:t>
      </w:r>
      <w:r w:rsidR="002818C6" w:rsidRPr="00D914D6">
        <w:rPr>
          <w:bCs/>
          <w:szCs w:val="20"/>
          <w:lang w:val="en-US"/>
        </w:rPr>
        <w:t>ESIA report</w:t>
      </w:r>
      <w:r w:rsidRPr="00D914D6">
        <w:rPr>
          <w:bCs/>
          <w:szCs w:val="20"/>
          <w:lang w:val="en-US"/>
        </w:rPr>
        <w:t xml:space="preserve"> (indicative outline can be found in</w:t>
      </w:r>
      <w:r w:rsidR="00D914D6">
        <w:rPr>
          <w:bCs/>
          <w:szCs w:val="20"/>
          <w:lang w:val="en-US"/>
        </w:rPr>
        <w:t xml:space="preserve"> Annex </w:t>
      </w:r>
      <w:r w:rsidR="00D914D6">
        <w:rPr>
          <w:lang w:val="en-US"/>
        </w:rPr>
        <w:fldChar w:fldCharType="begin"/>
      </w:r>
      <w:r w:rsidR="00D914D6">
        <w:rPr>
          <w:lang w:val="en-US"/>
        </w:rPr>
        <w:instrText xml:space="preserve"> REF _Ref62803910 \r \h </w:instrText>
      </w:r>
      <w:r w:rsidR="00D914D6">
        <w:rPr>
          <w:lang w:val="en-US"/>
        </w:rPr>
      </w:r>
      <w:r w:rsidR="00D914D6">
        <w:rPr>
          <w:lang w:val="en-US"/>
        </w:rPr>
        <w:fldChar w:fldCharType="separate"/>
      </w:r>
      <w:r w:rsidR="00D914D6">
        <w:rPr>
          <w:rFonts w:hint="cs"/>
          <w:cs/>
          <w:lang w:val="en-US"/>
        </w:rPr>
        <w:t>‎</w:t>
      </w:r>
      <w:r w:rsidR="00D914D6">
        <w:rPr>
          <w:lang w:val="en-US"/>
        </w:rPr>
        <w:t>9.3</w:t>
      </w:r>
      <w:r w:rsidR="00D914D6">
        <w:rPr>
          <w:lang w:val="en-US"/>
        </w:rPr>
        <w:fldChar w:fldCharType="end"/>
      </w:r>
      <w:r w:rsidR="00D914D6">
        <w:rPr>
          <w:lang w:val="en-US"/>
        </w:rPr>
        <w:t xml:space="preserve"> of this ESMF</w:t>
      </w:r>
      <w:r w:rsidR="002818C6" w:rsidRPr="00D914D6">
        <w:rPr>
          <w:bCs/>
          <w:szCs w:val="20"/>
          <w:lang w:val="en-US"/>
        </w:rPr>
        <w:t xml:space="preserve">, and </w:t>
      </w:r>
      <w:r w:rsidR="007B7DDC">
        <w:rPr>
          <w:bCs/>
          <w:szCs w:val="20"/>
          <w:lang w:val="en-US"/>
        </w:rPr>
        <w:t xml:space="preserve">an </w:t>
      </w:r>
      <w:r w:rsidR="00A829E5" w:rsidRPr="00D914D6">
        <w:rPr>
          <w:bCs/>
          <w:szCs w:val="20"/>
          <w:lang w:val="en-US"/>
        </w:rPr>
        <w:t>environmental and social management plan</w:t>
      </w:r>
      <w:r w:rsidR="00B53694" w:rsidRPr="00D914D6">
        <w:rPr>
          <w:bCs/>
          <w:szCs w:val="20"/>
          <w:lang w:val="en-US"/>
        </w:rPr>
        <w:t xml:space="preserve"> (ESMP</w:t>
      </w:r>
      <w:r w:rsidR="00A829E5" w:rsidRPr="00D914D6">
        <w:rPr>
          <w:bCs/>
          <w:szCs w:val="20"/>
          <w:lang w:val="en-US"/>
        </w:rPr>
        <w:t>)</w:t>
      </w:r>
      <w:r w:rsidR="007B7DDC">
        <w:rPr>
          <w:bCs/>
          <w:szCs w:val="20"/>
          <w:lang w:val="en-US"/>
        </w:rPr>
        <w:t xml:space="preserve"> for each activity.</w:t>
      </w:r>
      <w:r w:rsidR="00E420D9" w:rsidRPr="00D914D6">
        <w:rPr>
          <w:bCs/>
          <w:szCs w:val="20"/>
          <w:lang w:val="en-US"/>
        </w:rPr>
        <w:t xml:space="preserve"> </w:t>
      </w:r>
      <w:r w:rsidR="00070CB9">
        <w:rPr>
          <w:szCs w:val="20"/>
        </w:rPr>
        <w:t xml:space="preserve">The </w:t>
      </w:r>
      <w:r w:rsidR="00070CB9" w:rsidRPr="00070CB9">
        <w:rPr>
          <w:szCs w:val="20"/>
        </w:rPr>
        <w:t>ESMP</w:t>
      </w:r>
      <w:r w:rsidR="00070CB9">
        <w:rPr>
          <w:szCs w:val="20"/>
        </w:rPr>
        <w:t xml:space="preserve"> will define desired social and environmental management outcomes and specify social and environmental indicators, targets, or acceptance (threshold) criteria to track ESMP implementation and effectiveness. It will also provide estimates of the human and financial resources required for implementation and monitoring and identify organizational structure and processes for implementation. </w:t>
      </w:r>
      <w:r w:rsidR="00070CB9">
        <w:rPr>
          <w:lang w:val="en-US"/>
        </w:rPr>
        <w:t xml:space="preserve">An indicative outline of the </w:t>
      </w:r>
      <w:r w:rsidR="00070CB9" w:rsidRPr="006D26A6">
        <w:rPr>
          <w:lang w:val="en-US"/>
        </w:rPr>
        <w:t xml:space="preserve">ESMP can be found in </w:t>
      </w:r>
      <w:r w:rsidR="00070CB9">
        <w:rPr>
          <w:lang w:val="en-US"/>
        </w:rPr>
        <w:t>Annex 9.4 of this ESMF.</w:t>
      </w:r>
    </w:p>
    <w:p w14:paraId="29567BE4" w14:textId="31D78585" w:rsidR="00573E5B" w:rsidRPr="008C248E" w:rsidRDefault="00070CB9" w:rsidP="00FE58DF">
      <w:pPr>
        <w:rPr>
          <w:szCs w:val="20"/>
          <w:lang w:val="en-US"/>
        </w:rPr>
      </w:pPr>
      <w:r>
        <w:rPr>
          <w:lang w:val="en-US"/>
        </w:rPr>
        <w:t xml:space="preserve">Based on the findings of the ESIA, the </w:t>
      </w:r>
      <w:r w:rsidR="0077346A" w:rsidRPr="00D914D6">
        <w:rPr>
          <w:szCs w:val="20"/>
          <w:lang w:val="en-US"/>
        </w:rPr>
        <w:t xml:space="preserve"> ESMP will </w:t>
      </w:r>
      <w:r w:rsidR="0077346A" w:rsidRPr="00D914D6">
        <w:rPr>
          <w:rFonts w:cs="Calibri"/>
          <w:noProof/>
          <w:color w:val="000000"/>
          <w:szCs w:val="20"/>
          <w:lang w:eastAsia="zh-CN"/>
        </w:rPr>
        <w:t>include</w:t>
      </w:r>
      <w:r w:rsidR="008B78EA">
        <w:rPr>
          <w:rFonts w:cs="Calibri"/>
          <w:noProof/>
          <w:color w:val="000000"/>
          <w:szCs w:val="20"/>
          <w:lang w:eastAsia="zh-CN"/>
        </w:rPr>
        <w:t xml:space="preserve"> </w:t>
      </w:r>
      <w:r w:rsidR="00C10412" w:rsidRPr="00390B62">
        <w:rPr>
          <w:rFonts w:cs="Calibri"/>
          <w:noProof/>
          <w:color w:val="000000"/>
          <w:szCs w:val="20"/>
          <w:lang w:eastAsia="zh-CN"/>
        </w:rPr>
        <w:t>a</w:t>
      </w:r>
      <w:r w:rsidR="0077346A" w:rsidRPr="00390B62">
        <w:rPr>
          <w:rFonts w:cs="Calibri"/>
          <w:noProof/>
          <w:color w:val="000000"/>
          <w:szCs w:val="20"/>
          <w:lang w:eastAsia="zh-CN"/>
        </w:rPr>
        <w:t xml:space="preserve"> spill prevention and management plan</w:t>
      </w:r>
      <w:r w:rsidR="008B78EA">
        <w:rPr>
          <w:rFonts w:cs="Calibri"/>
          <w:noProof/>
          <w:color w:val="000000"/>
          <w:szCs w:val="20"/>
          <w:lang w:eastAsia="zh-CN"/>
        </w:rPr>
        <w:t xml:space="preserve">, </w:t>
      </w:r>
      <w:r w:rsidR="00573E5B">
        <w:rPr>
          <w:rFonts w:cs="Calibri"/>
          <w:noProof/>
          <w:color w:val="000000"/>
          <w:szCs w:val="20"/>
          <w:lang w:eastAsia="zh-CN"/>
        </w:rPr>
        <w:t xml:space="preserve">an </w:t>
      </w:r>
      <w:r w:rsidR="0077346A" w:rsidRPr="00390B62">
        <w:rPr>
          <w:rFonts w:cs="Calibri"/>
          <w:noProof/>
          <w:color w:val="000000"/>
          <w:szCs w:val="20"/>
          <w:lang w:eastAsia="zh-CN"/>
        </w:rPr>
        <w:t>occupational health and safety plan</w:t>
      </w:r>
      <w:r w:rsidR="00614B49">
        <w:rPr>
          <w:rFonts w:cs="Calibri"/>
          <w:noProof/>
          <w:color w:val="000000"/>
          <w:szCs w:val="20"/>
          <w:lang w:eastAsia="zh-CN"/>
        </w:rPr>
        <w:t xml:space="preserve"> and </w:t>
      </w:r>
      <w:r w:rsidR="00614B49" w:rsidRPr="00614B49">
        <w:rPr>
          <w:rFonts w:cs="Calibri"/>
          <w:noProof/>
          <w:color w:val="000000"/>
          <w:szCs w:val="20"/>
          <w:lang w:eastAsia="zh-CN"/>
        </w:rPr>
        <w:t>any other plans required for SES compliance including potentially a Livelihoods Restoration</w:t>
      </w:r>
      <w:r w:rsidR="00BD1E0D">
        <w:rPr>
          <w:rFonts w:cs="Calibri"/>
          <w:noProof/>
          <w:color w:val="000000"/>
          <w:szCs w:val="20"/>
          <w:lang w:eastAsia="zh-CN"/>
        </w:rPr>
        <w:t>/Action</w:t>
      </w:r>
      <w:r w:rsidR="00614B49" w:rsidRPr="00614B49">
        <w:rPr>
          <w:rFonts w:cs="Calibri"/>
          <w:noProof/>
          <w:color w:val="000000"/>
          <w:szCs w:val="20"/>
          <w:lang w:eastAsia="zh-CN"/>
        </w:rPr>
        <w:t xml:space="preserve"> Plan</w:t>
      </w:r>
      <w:r w:rsidR="004B68FD">
        <w:rPr>
          <w:rFonts w:cs="Calibri"/>
          <w:noProof/>
          <w:color w:val="000000"/>
          <w:szCs w:val="20"/>
          <w:lang w:eastAsia="zh-CN"/>
        </w:rPr>
        <w:t>.</w:t>
      </w:r>
      <w:r w:rsidR="00E53E29">
        <w:rPr>
          <w:rFonts w:cs="Calibri"/>
          <w:noProof/>
          <w:color w:val="000000"/>
          <w:szCs w:val="20"/>
          <w:lang w:eastAsia="zh-CN"/>
        </w:rPr>
        <w:t xml:space="preserve"> </w:t>
      </w:r>
      <w:r w:rsidR="00E53E29">
        <w:rPr>
          <w:lang w:val="en-US"/>
        </w:rPr>
        <w:t>Any institutional and capacity gaps identified during this process will be addressed through the training that will be conducted for the specified activities.</w:t>
      </w:r>
    </w:p>
    <w:p w14:paraId="04EC0E55" w14:textId="6E950409" w:rsidR="00A97E6A" w:rsidRPr="00C92F96" w:rsidRDefault="00142377" w:rsidP="00C92F96">
      <w:pPr>
        <w:pStyle w:val="Heading2"/>
        <w:spacing w:before="0"/>
        <w:ind w:left="578" w:hanging="578"/>
        <w:rPr>
          <w:lang w:val="en-US"/>
        </w:rPr>
      </w:pPr>
      <w:r>
        <w:rPr>
          <w:lang w:val="en-US"/>
        </w:rPr>
        <w:t xml:space="preserve">Design </w:t>
      </w:r>
      <w:r w:rsidR="00F7261D">
        <w:rPr>
          <w:lang w:val="en-US"/>
        </w:rPr>
        <w:t>and Environmental and Social Screening</w:t>
      </w:r>
      <w:r w:rsidR="00F7261D" w:rsidRPr="00C92F96">
        <w:rPr>
          <w:lang w:val="en-US"/>
        </w:rPr>
        <w:t xml:space="preserve"> </w:t>
      </w:r>
      <w:r w:rsidR="00F7261D">
        <w:rPr>
          <w:lang w:val="en-US"/>
        </w:rPr>
        <w:t>for Pilot Demonstration</w:t>
      </w:r>
      <w:r w:rsidR="00CD606A">
        <w:rPr>
          <w:lang w:val="en-US"/>
        </w:rPr>
        <w:t>s</w:t>
      </w:r>
    </w:p>
    <w:p w14:paraId="3B7BC31D" w14:textId="4EDC0F58" w:rsidR="001577B4" w:rsidRDefault="00691FB1" w:rsidP="00EE35B7">
      <w:pPr>
        <w:rPr>
          <w:rFonts w:cstheme="minorHAnsi"/>
          <w:bCs/>
          <w:szCs w:val="20"/>
        </w:rPr>
      </w:pPr>
      <w:r>
        <w:rPr>
          <w:rFonts w:cstheme="minorHAnsi"/>
          <w:bCs/>
          <w:szCs w:val="20"/>
        </w:rPr>
        <w:t xml:space="preserve">Pilot demonstrations that have not yet been </w:t>
      </w:r>
      <w:r w:rsidR="00142377">
        <w:rPr>
          <w:rFonts w:cstheme="minorHAnsi"/>
          <w:bCs/>
          <w:szCs w:val="20"/>
        </w:rPr>
        <w:t xml:space="preserve">designed </w:t>
      </w:r>
      <w:r>
        <w:rPr>
          <w:rFonts w:cstheme="minorHAnsi"/>
          <w:bCs/>
          <w:szCs w:val="20"/>
        </w:rPr>
        <w:t xml:space="preserve">will incorporate </w:t>
      </w:r>
      <w:r w:rsidRPr="00916292">
        <w:rPr>
          <w:rFonts w:cstheme="minorHAnsi"/>
          <w:bCs/>
          <w:szCs w:val="20"/>
        </w:rPr>
        <w:t xml:space="preserve">SES </w:t>
      </w:r>
      <w:r>
        <w:rPr>
          <w:rFonts w:cstheme="minorHAnsi"/>
          <w:bCs/>
          <w:szCs w:val="20"/>
        </w:rPr>
        <w:t xml:space="preserve">criteria during the </w:t>
      </w:r>
      <w:r w:rsidR="00142377">
        <w:rPr>
          <w:rFonts w:cstheme="minorHAnsi"/>
          <w:bCs/>
          <w:szCs w:val="20"/>
        </w:rPr>
        <w:t>design</w:t>
      </w:r>
      <w:r>
        <w:rPr>
          <w:rFonts w:cstheme="minorHAnsi"/>
          <w:bCs/>
          <w:szCs w:val="20"/>
        </w:rPr>
        <w:t xml:space="preserve"> process including assessment of sites </w:t>
      </w:r>
      <w:r w:rsidR="00E40967">
        <w:rPr>
          <w:rFonts w:cstheme="minorHAnsi"/>
          <w:bCs/>
          <w:szCs w:val="20"/>
        </w:rPr>
        <w:t>for</w:t>
      </w:r>
      <w:r>
        <w:rPr>
          <w:rFonts w:cstheme="minorHAnsi"/>
          <w:bCs/>
          <w:szCs w:val="20"/>
        </w:rPr>
        <w:t xml:space="preserve"> these activities. A list of exclusion criteria will be </w:t>
      </w:r>
      <w:r w:rsidR="00142377">
        <w:rPr>
          <w:rFonts w:cstheme="minorHAnsi"/>
          <w:bCs/>
          <w:szCs w:val="20"/>
        </w:rPr>
        <w:t>used</w:t>
      </w:r>
      <w:r>
        <w:rPr>
          <w:rFonts w:cstheme="minorHAnsi"/>
          <w:bCs/>
          <w:szCs w:val="20"/>
        </w:rPr>
        <w:t xml:space="preserve"> to eliminate high risk sites. These will include sites with high cultural heritage value, inhabited sites, sites with high biodiversity values (such as protected areas) or sites used by indigenous peoples.</w:t>
      </w:r>
      <w:r w:rsidR="00D46861">
        <w:rPr>
          <w:rFonts w:cstheme="minorHAnsi"/>
          <w:bCs/>
          <w:szCs w:val="20"/>
        </w:rPr>
        <w:t xml:space="preserve"> This applies to the following activities:</w:t>
      </w:r>
    </w:p>
    <w:p w14:paraId="54874806" w14:textId="7B6BB6C1" w:rsidR="003E7C43" w:rsidRPr="001D73BC" w:rsidRDefault="00BE23C1" w:rsidP="001D73BC">
      <w:pPr>
        <w:pStyle w:val="ListParagraph"/>
        <w:numPr>
          <w:ilvl w:val="0"/>
          <w:numId w:val="41"/>
        </w:numPr>
        <w:rPr>
          <w:rFonts w:cstheme="minorHAnsi"/>
          <w:bCs/>
          <w:szCs w:val="20"/>
        </w:rPr>
      </w:pPr>
      <w:r w:rsidRPr="001D73BC">
        <w:rPr>
          <w:rFonts w:cstheme="minorHAnsi"/>
          <w:bCs/>
          <w:szCs w:val="20"/>
        </w:rPr>
        <w:t>Design and undertake demonstration pilots to avoid/reduce the generation of (hazardous) waste and releases through the introduction of cleaner production practices and safer alternatives</w:t>
      </w:r>
      <w:r w:rsidR="001D73BC" w:rsidRPr="001D73BC">
        <w:rPr>
          <w:rFonts w:cstheme="minorHAnsi"/>
          <w:bCs/>
          <w:szCs w:val="20"/>
        </w:rPr>
        <w:t xml:space="preserve"> (Activity 3.1.1)</w:t>
      </w:r>
    </w:p>
    <w:p w14:paraId="2BCAE711" w14:textId="7D871EC0" w:rsidR="00616391" w:rsidRPr="001D73BC" w:rsidRDefault="00616391" w:rsidP="001D73BC">
      <w:pPr>
        <w:pStyle w:val="ListParagraph"/>
        <w:numPr>
          <w:ilvl w:val="0"/>
          <w:numId w:val="41"/>
        </w:numPr>
        <w:rPr>
          <w:rFonts w:cstheme="minorHAnsi"/>
          <w:bCs/>
          <w:szCs w:val="20"/>
        </w:rPr>
      </w:pPr>
      <w:r w:rsidRPr="001D73BC">
        <w:rPr>
          <w:rFonts w:cstheme="minorHAnsi"/>
          <w:bCs/>
          <w:szCs w:val="20"/>
        </w:rPr>
        <w:t>Design and undertake demonstration pilots to valorise priority waste streams</w:t>
      </w:r>
      <w:r w:rsidR="001D73BC" w:rsidRPr="001D73BC">
        <w:rPr>
          <w:rFonts w:cstheme="minorHAnsi"/>
          <w:bCs/>
          <w:szCs w:val="20"/>
        </w:rPr>
        <w:t xml:space="preserve"> (Activity 5.1.1)</w:t>
      </w:r>
    </w:p>
    <w:p w14:paraId="220F40C2" w14:textId="39B856D6" w:rsidR="00616391" w:rsidRPr="001D73BC" w:rsidRDefault="001D73BC" w:rsidP="001D73BC">
      <w:pPr>
        <w:pStyle w:val="ListParagraph"/>
        <w:numPr>
          <w:ilvl w:val="0"/>
          <w:numId w:val="41"/>
        </w:numPr>
        <w:rPr>
          <w:rFonts w:cstheme="minorHAnsi"/>
          <w:bCs/>
          <w:szCs w:val="20"/>
        </w:rPr>
      </w:pPr>
      <w:r w:rsidRPr="001D73BC">
        <w:rPr>
          <w:rFonts w:cstheme="minorHAnsi"/>
          <w:bCs/>
          <w:szCs w:val="20"/>
        </w:rPr>
        <w:t>D</w:t>
      </w:r>
      <w:r w:rsidR="00616391" w:rsidRPr="001D73BC">
        <w:rPr>
          <w:rFonts w:cstheme="minorHAnsi"/>
          <w:bCs/>
          <w:szCs w:val="20"/>
        </w:rPr>
        <w:t>esign and undertake demonstration pilots to enhance national hazardous waste treatment capacity and environmental performance</w:t>
      </w:r>
      <w:r w:rsidRPr="001D73BC">
        <w:rPr>
          <w:rFonts w:cstheme="minorHAnsi"/>
          <w:bCs/>
          <w:szCs w:val="20"/>
        </w:rPr>
        <w:t xml:space="preserve"> (Activity 5.2.1)</w:t>
      </w:r>
    </w:p>
    <w:p w14:paraId="440F4E3D" w14:textId="239943D3" w:rsidR="00616391" w:rsidRPr="001D73BC" w:rsidRDefault="00616391" w:rsidP="001D73BC">
      <w:pPr>
        <w:pStyle w:val="ListParagraph"/>
        <w:numPr>
          <w:ilvl w:val="0"/>
          <w:numId w:val="41"/>
        </w:numPr>
        <w:rPr>
          <w:rFonts w:cstheme="minorHAnsi"/>
          <w:bCs/>
          <w:szCs w:val="20"/>
        </w:rPr>
      </w:pPr>
      <w:r w:rsidRPr="001D73BC">
        <w:rPr>
          <w:rFonts w:cstheme="minorHAnsi"/>
          <w:bCs/>
          <w:szCs w:val="20"/>
        </w:rPr>
        <w:t>Assess and improve capacity of existing hazardous waste interim storage facilities</w:t>
      </w:r>
      <w:r w:rsidR="001D73BC" w:rsidRPr="001D73BC">
        <w:rPr>
          <w:rFonts w:cstheme="minorHAnsi"/>
          <w:bCs/>
          <w:szCs w:val="20"/>
        </w:rPr>
        <w:t xml:space="preserve"> (Activity 5.3.1)</w:t>
      </w:r>
    </w:p>
    <w:p w14:paraId="2080A8D1" w14:textId="32C37664" w:rsidR="00615063" w:rsidRPr="00EE35B7" w:rsidRDefault="00B12B79" w:rsidP="00EE35B7">
      <w:pPr>
        <w:rPr>
          <w:rFonts w:ascii="Calibri" w:hAnsi="Calibri" w:cs="Calibri"/>
          <w:color w:val="000000"/>
          <w:szCs w:val="20"/>
          <w:lang w:val="en-US"/>
        </w:rPr>
      </w:pPr>
      <w:r w:rsidRPr="00EE35B7">
        <w:rPr>
          <w:rFonts w:ascii="Calibri" w:hAnsi="Calibri" w:cs="Calibri"/>
          <w:color w:val="000000"/>
          <w:szCs w:val="20"/>
          <w:lang w:val="en-US"/>
        </w:rPr>
        <w:t xml:space="preserve">Upon definition of </w:t>
      </w:r>
      <w:r w:rsidR="00EE35B7">
        <w:rPr>
          <w:rFonts w:ascii="Calibri" w:hAnsi="Calibri" w:cs="Calibri"/>
          <w:color w:val="000000"/>
          <w:szCs w:val="20"/>
          <w:lang w:val="en-US"/>
        </w:rPr>
        <w:t>each demonstration pilot</w:t>
      </w:r>
      <w:r w:rsidRPr="00EE35B7">
        <w:rPr>
          <w:rFonts w:ascii="Calibri" w:hAnsi="Calibri" w:cs="Calibri"/>
          <w:color w:val="000000"/>
          <w:szCs w:val="20"/>
          <w:lang w:val="en-US"/>
        </w:rPr>
        <w:t xml:space="preserve">, </w:t>
      </w:r>
      <w:r w:rsidR="008C248E" w:rsidRPr="00EE35B7">
        <w:rPr>
          <w:rFonts w:ascii="Calibri" w:hAnsi="Calibri" w:cs="Calibri"/>
          <w:color w:val="000000"/>
          <w:szCs w:val="20"/>
          <w:lang w:val="en-US"/>
        </w:rPr>
        <w:t>all sites</w:t>
      </w:r>
      <w:r w:rsidR="00562B73">
        <w:rPr>
          <w:rFonts w:ascii="Calibri" w:hAnsi="Calibri" w:cs="Calibri"/>
          <w:color w:val="000000"/>
          <w:szCs w:val="20"/>
          <w:lang w:val="en-US"/>
        </w:rPr>
        <w:t xml:space="preserve"> and activities</w:t>
      </w:r>
      <w:r w:rsidR="008C248E" w:rsidRPr="00EE35B7">
        <w:rPr>
          <w:rFonts w:ascii="Calibri" w:hAnsi="Calibri" w:cs="Calibri"/>
          <w:color w:val="000000"/>
          <w:szCs w:val="20"/>
          <w:lang w:val="en-US"/>
        </w:rPr>
        <w:t xml:space="preserve"> will be individually screened with the SESP template</w:t>
      </w:r>
      <w:r w:rsidR="003A3F0B" w:rsidRPr="00EE35B7">
        <w:rPr>
          <w:rFonts w:ascii="Calibri" w:hAnsi="Calibri" w:cs="Calibri"/>
          <w:color w:val="000000"/>
          <w:szCs w:val="20"/>
          <w:lang w:val="en-US"/>
        </w:rPr>
        <w:t xml:space="preserve">, </w:t>
      </w:r>
      <w:r w:rsidR="000843E7">
        <w:rPr>
          <w:rFonts w:ascii="Calibri" w:hAnsi="Calibri" w:cs="Calibri"/>
          <w:color w:val="000000"/>
          <w:szCs w:val="20"/>
          <w:lang w:val="en-US"/>
        </w:rPr>
        <w:t>in order to determine the level of assessment and management measures required</w:t>
      </w:r>
      <w:r w:rsidR="003A3F0B" w:rsidRPr="00EE35B7">
        <w:rPr>
          <w:rFonts w:ascii="Calibri" w:hAnsi="Calibri" w:cs="Calibri"/>
          <w:color w:val="000000"/>
          <w:szCs w:val="20"/>
          <w:lang w:val="en-US"/>
        </w:rPr>
        <w:t>.</w:t>
      </w:r>
      <w:r w:rsidR="000843E7">
        <w:rPr>
          <w:rFonts w:ascii="Calibri" w:hAnsi="Calibri" w:cs="Calibri"/>
          <w:color w:val="000000"/>
          <w:szCs w:val="20"/>
          <w:lang w:val="en-US"/>
        </w:rPr>
        <w:t xml:space="preserve"> The pilots should not commence prior to </w:t>
      </w:r>
      <w:r w:rsidR="001577B4">
        <w:rPr>
          <w:rFonts w:ascii="Calibri" w:hAnsi="Calibri" w:cs="Calibri"/>
          <w:color w:val="000000"/>
          <w:szCs w:val="20"/>
          <w:lang w:val="en-US"/>
        </w:rPr>
        <w:t xml:space="preserve">this process and until the </w:t>
      </w:r>
      <w:r w:rsidR="001D73BC">
        <w:rPr>
          <w:rFonts w:ascii="Calibri" w:hAnsi="Calibri" w:cs="Calibri"/>
          <w:color w:val="000000"/>
          <w:szCs w:val="20"/>
          <w:lang w:val="en-US"/>
        </w:rPr>
        <w:t xml:space="preserve">assessment has been conducted and the </w:t>
      </w:r>
      <w:r w:rsidR="001577B4">
        <w:rPr>
          <w:rFonts w:ascii="Calibri" w:hAnsi="Calibri" w:cs="Calibri"/>
          <w:color w:val="000000"/>
          <w:szCs w:val="20"/>
          <w:lang w:val="en-US"/>
        </w:rPr>
        <w:t>identified management measures are in place.</w:t>
      </w:r>
    </w:p>
    <w:p w14:paraId="3F5C1504" w14:textId="441753AE" w:rsidR="00CD606A" w:rsidRDefault="00CD606A" w:rsidP="00A353AD">
      <w:pPr>
        <w:pStyle w:val="Heading2"/>
        <w:spacing w:before="0"/>
        <w:ind w:left="578" w:hanging="578"/>
        <w:rPr>
          <w:lang w:val="en-US"/>
        </w:rPr>
      </w:pPr>
      <w:r>
        <w:rPr>
          <w:lang w:val="en-US"/>
        </w:rPr>
        <w:lastRenderedPageBreak/>
        <w:t>Additional Screening</w:t>
      </w:r>
    </w:p>
    <w:p w14:paraId="372FC6D2" w14:textId="30015D11" w:rsidR="00615063" w:rsidRPr="006702FA" w:rsidRDefault="002D72F3" w:rsidP="006702FA">
      <w:pPr>
        <w:rPr>
          <w:rFonts w:ascii="Calibri" w:hAnsi="Calibri" w:cs="Calibri"/>
          <w:color w:val="000000"/>
          <w:szCs w:val="20"/>
          <w:lang w:val="en-US"/>
        </w:rPr>
      </w:pPr>
      <w:r w:rsidRPr="006702FA">
        <w:rPr>
          <w:lang w:val="en-US"/>
        </w:rPr>
        <w:t>During implementation, the project will be re-screened with the UNDP SESP</w:t>
      </w:r>
      <w:r w:rsidR="00615063" w:rsidRPr="006702FA">
        <w:rPr>
          <w:lang w:val="en-US"/>
        </w:rPr>
        <w:t>:</w:t>
      </w:r>
      <w:r w:rsidRPr="006702FA">
        <w:rPr>
          <w:lang w:val="en-US"/>
        </w:rPr>
        <w:t xml:space="preserve"> </w:t>
      </w:r>
    </w:p>
    <w:p w14:paraId="5FA97EF2" w14:textId="729267C8" w:rsidR="00615063" w:rsidRPr="00D36704" w:rsidRDefault="002D72F3" w:rsidP="005D1E84">
      <w:pPr>
        <w:pStyle w:val="ListParagraph"/>
        <w:numPr>
          <w:ilvl w:val="0"/>
          <w:numId w:val="42"/>
        </w:numPr>
        <w:ind w:left="720"/>
        <w:rPr>
          <w:rFonts w:ascii="Calibri" w:hAnsi="Calibri" w:cs="Calibri"/>
          <w:color w:val="000000"/>
          <w:szCs w:val="20"/>
          <w:lang w:val="en-US"/>
        </w:rPr>
      </w:pPr>
      <w:r w:rsidRPr="005D1E84">
        <w:rPr>
          <w:lang w:val="en-US"/>
        </w:rPr>
        <w:t xml:space="preserve">as prescribed by the project’s </w:t>
      </w:r>
      <w:r w:rsidR="00A854B8" w:rsidRPr="005D1E84">
        <w:rPr>
          <w:lang w:val="en-US"/>
        </w:rPr>
        <w:t>SESA</w:t>
      </w:r>
      <w:r w:rsidR="005D1E84" w:rsidRPr="005D1E84">
        <w:rPr>
          <w:lang w:val="en-US"/>
        </w:rPr>
        <w:t>s</w:t>
      </w:r>
      <w:r w:rsidR="00A854B8" w:rsidRPr="005D1E84">
        <w:rPr>
          <w:lang w:val="en-US"/>
        </w:rPr>
        <w:t xml:space="preserve"> and </w:t>
      </w:r>
      <w:r w:rsidR="00546E9C" w:rsidRPr="005D1E84">
        <w:rPr>
          <w:lang w:val="en-US"/>
        </w:rPr>
        <w:t>ESIA</w:t>
      </w:r>
      <w:r w:rsidR="005D1E84" w:rsidRPr="00A353AD">
        <w:rPr>
          <w:lang w:val="en-US"/>
        </w:rPr>
        <w:t>s</w:t>
      </w:r>
      <w:r w:rsidR="00546E9C" w:rsidRPr="00A353AD">
        <w:rPr>
          <w:lang w:val="en-US"/>
        </w:rPr>
        <w:t>/ESMP</w:t>
      </w:r>
      <w:r w:rsidR="005D1E84" w:rsidRPr="00A353AD">
        <w:rPr>
          <w:lang w:val="en-US"/>
        </w:rPr>
        <w:t>s</w:t>
      </w:r>
      <w:r w:rsidRPr="00A353AD">
        <w:rPr>
          <w:lang w:val="en-US"/>
        </w:rPr>
        <w:t xml:space="preserve">; </w:t>
      </w:r>
    </w:p>
    <w:p w14:paraId="0A2C2977" w14:textId="67B32DA6" w:rsidR="00615063" w:rsidRPr="008E4E7D" w:rsidRDefault="002D72F3" w:rsidP="005D1E84">
      <w:pPr>
        <w:pStyle w:val="ListParagraph"/>
        <w:numPr>
          <w:ilvl w:val="0"/>
          <w:numId w:val="42"/>
        </w:numPr>
        <w:ind w:left="720"/>
        <w:rPr>
          <w:rFonts w:ascii="Calibri" w:hAnsi="Calibri" w:cs="Calibri"/>
          <w:color w:val="000000"/>
          <w:szCs w:val="20"/>
          <w:lang w:val="en-US"/>
        </w:rPr>
      </w:pPr>
      <w:r w:rsidRPr="008E4E7D">
        <w:rPr>
          <w:lang w:val="en-US"/>
        </w:rPr>
        <w:t xml:space="preserve">when determined necessary by the Project Manager (after consideration of the advice from PMU staff with responsibility for safeguards), the Project Board, or UNDP; and/or </w:t>
      </w:r>
    </w:p>
    <w:p w14:paraId="200DAD37" w14:textId="0477FCDC" w:rsidR="002D72F3" w:rsidRPr="008E4E7D" w:rsidRDefault="002D72F3" w:rsidP="005D1E84">
      <w:pPr>
        <w:pStyle w:val="ListParagraph"/>
        <w:numPr>
          <w:ilvl w:val="0"/>
          <w:numId w:val="42"/>
        </w:numPr>
        <w:ind w:left="720"/>
        <w:rPr>
          <w:rFonts w:ascii="Calibri" w:hAnsi="Calibri" w:cs="Calibri"/>
          <w:color w:val="000000"/>
          <w:szCs w:val="20"/>
          <w:lang w:val="en-US"/>
        </w:rPr>
      </w:pPr>
      <w:r w:rsidRPr="008E4E7D">
        <w:rPr>
          <w:lang w:val="en-US"/>
        </w:rPr>
        <w:t xml:space="preserve">when project circumstances change in a substantive or relevant way. </w:t>
      </w:r>
    </w:p>
    <w:p w14:paraId="74D212D5" w14:textId="4F4C040B" w:rsidR="00D36704" w:rsidRPr="008E4E7D" w:rsidRDefault="00A97E6A" w:rsidP="008E4E7D">
      <w:pPr>
        <w:pStyle w:val="Heading2"/>
        <w:spacing w:before="0"/>
        <w:ind w:left="578" w:hanging="578"/>
        <w:rPr>
          <w:lang w:val="en-US"/>
        </w:rPr>
      </w:pPr>
      <w:r w:rsidRPr="008E4E7D">
        <w:rPr>
          <w:lang w:val="en-US"/>
        </w:rPr>
        <w:t xml:space="preserve">Other </w:t>
      </w:r>
      <w:r w:rsidR="008E4E7D">
        <w:rPr>
          <w:lang w:val="en-US"/>
        </w:rPr>
        <w:t>R</w:t>
      </w:r>
      <w:r w:rsidRPr="008E4E7D">
        <w:rPr>
          <w:lang w:val="en-US"/>
        </w:rPr>
        <w:t>elevant</w:t>
      </w:r>
      <w:r w:rsidR="005E2A50">
        <w:rPr>
          <w:lang w:val="en-US"/>
        </w:rPr>
        <w:t xml:space="preserve"> Assessments and</w:t>
      </w:r>
      <w:r w:rsidRPr="008E4E7D">
        <w:rPr>
          <w:lang w:val="en-US"/>
        </w:rPr>
        <w:t xml:space="preserve"> </w:t>
      </w:r>
      <w:r w:rsidR="008E4E7D">
        <w:rPr>
          <w:lang w:val="en-US"/>
        </w:rPr>
        <w:t>P</w:t>
      </w:r>
      <w:r w:rsidRPr="008E4E7D">
        <w:rPr>
          <w:lang w:val="en-US"/>
        </w:rPr>
        <w:t>lans</w:t>
      </w:r>
    </w:p>
    <w:p w14:paraId="759FF7FC" w14:textId="1D86633A" w:rsidR="00615063" w:rsidRPr="00D36704" w:rsidRDefault="00A97E6A" w:rsidP="008E4E7D">
      <w:pPr>
        <w:rPr>
          <w:rFonts w:ascii="Calibri" w:hAnsi="Calibri" w:cs="Calibri"/>
          <w:color w:val="000000"/>
          <w:szCs w:val="20"/>
          <w:lang w:val="en-US"/>
        </w:rPr>
      </w:pPr>
      <w:r w:rsidRPr="00D36704">
        <w:rPr>
          <w:rFonts w:ascii="Calibri" w:hAnsi="Calibri" w:cs="Calibri"/>
          <w:color w:val="000000"/>
          <w:szCs w:val="20"/>
          <w:lang w:val="en-US"/>
        </w:rPr>
        <w:t xml:space="preserve">The findings of the </w:t>
      </w:r>
      <w:r w:rsidR="00EE0F24" w:rsidRPr="00D36704">
        <w:rPr>
          <w:rFonts w:ascii="Calibri" w:hAnsi="Calibri" w:cs="Calibri"/>
          <w:color w:val="000000"/>
          <w:szCs w:val="20"/>
          <w:lang w:val="en-US"/>
        </w:rPr>
        <w:t>SESA</w:t>
      </w:r>
      <w:r w:rsidR="007123F5">
        <w:rPr>
          <w:rFonts w:ascii="Calibri" w:hAnsi="Calibri" w:cs="Calibri"/>
          <w:color w:val="000000"/>
          <w:szCs w:val="20"/>
          <w:lang w:val="en-US"/>
        </w:rPr>
        <w:t>s</w:t>
      </w:r>
      <w:r w:rsidR="00EE0F24" w:rsidRPr="00D36704">
        <w:rPr>
          <w:rFonts w:ascii="Calibri" w:hAnsi="Calibri" w:cs="Calibri"/>
          <w:color w:val="000000"/>
          <w:szCs w:val="20"/>
          <w:lang w:val="en-US"/>
        </w:rPr>
        <w:t xml:space="preserve"> and </w:t>
      </w:r>
      <w:r w:rsidRPr="00D36704">
        <w:rPr>
          <w:rFonts w:ascii="Calibri" w:hAnsi="Calibri" w:cs="Calibri"/>
          <w:color w:val="000000"/>
          <w:szCs w:val="20"/>
          <w:lang w:val="en-US"/>
        </w:rPr>
        <w:t>ESIA</w:t>
      </w:r>
      <w:r w:rsidR="007123F5">
        <w:rPr>
          <w:rFonts w:ascii="Calibri" w:hAnsi="Calibri" w:cs="Calibri"/>
          <w:color w:val="000000"/>
          <w:szCs w:val="20"/>
          <w:lang w:val="en-US"/>
        </w:rPr>
        <w:t>s</w:t>
      </w:r>
      <w:r w:rsidRPr="00D36704">
        <w:rPr>
          <w:rFonts w:ascii="Calibri" w:hAnsi="Calibri" w:cs="Calibri"/>
          <w:color w:val="000000"/>
          <w:szCs w:val="20"/>
          <w:lang w:val="en-US"/>
        </w:rPr>
        <w:t xml:space="preserve"> will be used to update the project’s Gender Action Plan and Stakeholder Engagement Plan </w:t>
      </w:r>
      <w:r w:rsidR="00342A06" w:rsidRPr="00D36704">
        <w:rPr>
          <w:rFonts w:ascii="Calibri" w:hAnsi="Calibri" w:cs="Calibri"/>
          <w:color w:val="000000"/>
          <w:szCs w:val="20"/>
          <w:lang w:val="en-US"/>
        </w:rPr>
        <w:t xml:space="preserve">(SEP) </w:t>
      </w:r>
      <w:r w:rsidRPr="00D36704">
        <w:rPr>
          <w:rFonts w:ascii="Calibri" w:hAnsi="Calibri" w:cs="Calibri"/>
          <w:color w:val="000000"/>
          <w:szCs w:val="20"/>
          <w:lang w:val="en-US"/>
        </w:rPr>
        <w:t xml:space="preserve">as determined appropriate by the </w:t>
      </w:r>
      <w:r w:rsidR="00EE0F24" w:rsidRPr="00D36704">
        <w:rPr>
          <w:rFonts w:ascii="Calibri" w:hAnsi="Calibri" w:cs="Calibri"/>
          <w:color w:val="000000"/>
          <w:szCs w:val="20"/>
          <w:lang w:val="en-US"/>
        </w:rPr>
        <w:t>SESA/</w:t>
      </w:r>
      <w:r w:rsidRPr="00D36704">
        <w:rPr>
          <w:rFonts w:ascii="Calibri" w:hAnsi="Calibri" w:cs="Calibri"/>
          <w:color w:val="000000"/>
          <w:szCs w:val="20"/>
          <w:lang w:val="en-US"/>
        </w:rPr>
        <w:t>ESIA/ESMP consultant</w:t>
      </w:r>
      <w:r w:rsidR="007123F5">
        <w:rPr>
          <w:rFonts w:ascii="Calibri" w:hAnsi="Calibri" w:cs="Calibri"/>
          <w:color w:val="000000"/>
          <w:szCs w:val="20"/>
          <w:lang w:val="en-US"/>
        </w:rPr>
        <w:t>s</w:t>
      </w:r>
      <w:r w:rsidRPr="00D36704">
        <w:rPr>
          <w:rFonts w:ascii="Calibri" w:hAnsi="Calibri" w:cs="Calibri"/>
          <w:color w:val="000000"/>
          <w:szCs w:val="20"/>
          <w:lang w:val="en-US"/>
        </w:rPr>
        <w:t xml:space="preserve">. </w:t>
      </w:r>
    </w:p>
    <w:p w14:paraId="441D511C" w14:textId="49944CF8" w:rsidR="004667B7" w:rsidRPr="002D72F3" w:rsidRDefault="00615063" w:rsidP="002D72F3">
      <w:pPr>
        <w:rPr>
          <w:rFonts w:ascii="Calibri" w:hAnsi="Calibri" w:cs="Calibri"/>
          <w:color w:val="000000"/>
          <w:szCs w:val="20"/>
          <w:lang w:val="en-US"/>
        </w:rPr>
      </w:pPr>
      <w:r>
        <w:rPr>
          <w:rFonts w:ascii="Calibri" w:hAnsi="Calibri" w:cs="Calibri"/>
          <w:color w:val="000000"/>
          <w:szCs w:val="20"/>
          <w:lang w:val="en-US"/>
        </w:rPr>
        <w:t>W</w:t>
      </w:r>
      <w:r w:rsidR="00B12B79" w:rsidRPr="002D72F3">
        <w:rPr>
          <w:rFonts w:ascii="Calibri" w:hAnsi="Calibri" w:cs="Calibri"/>
          <w:color w:val="000000"/>
          <w:szCs w:val="20"/>
          <w:lang w:val="en-US"/>
        </w:rPr>
        <w:t xml:space="preserve">ith support from the Project’s partners and </w:t>
      </w:r>
      <w:r w:rsidR="00EE0F24">
        <w:rPr>
          <w:rFonts w:ascii="Calibri" w:hAnsi="Calibri" w:cs="Calibri"/>
          <w:color w:val="000000"/>
          <w:szCs w:val="20"/>
          <w:lang w:val="en-US"/>
        </w:rPr>
        <w:t>REMA</w:t>
      </w:r>
      <w:r w:rsidR="00B12B79" w:rsidRPr="002D72F3">
        <w:rPr>
          <w:rFonts w:ascii="Calibri" w:hAnsi="Calibri" w:cs="Calibri"/>
          <w:color w:val="000000"/>
          <w:szCs w:val="20"/>
          <w:lang w:val="en-US"/>
        </w:rPr>
        <w:t>, a</w:t>
      </w:r>
      <w:r w:rsidR="00C506BF" w:rsidRPr="002D72F3">
        <w:rPr>
          <w:rFonts w:ascii="Calibri" w:hAnsi="Calibri" w:cs="Calibri"/>
          <w:color w:val="000000"/>
          <w:szCs w:val="20"/>
          <w:lang w:val="en-US"/>
        </w:rPr>
        <w:t>ll private sector actors that will be engaged in the project wi</w:t>
      </w:r>
      <w:r w:rsidR="00954FD0" w:rsidRPr="002D72F3">
        <w:rPr>
          <w:rFonts w:ascii="Calibri" w:hAnsi="Calibri" w:cs="Calibri"/>
          <w:color w:val="000000"/>
          <w:szCs w:val="20"/>
          <w:lang w:val="en-US"/>
        </w:rPr>
        <w:t>l</w:t>
      </w:r>
      <w:r w:rsidR="00C506BF" w:rsidRPr="002D72F3">
        <w:rPr>
          <w:rFonts w:ascii="Calibri" w:hAnsi="Calibri" w:cs="Calibri"/>
          <w:color w:val="000000"/>
          <w:szCs w:val="20"/>
          <w:lang w:val="en-US"/>
        </w:rPr>
        <w:t xml:space="preserve">l be subject to </w:t>
      </w:r>
      <w:r w:rsidR="008B56C1">
        <w:rPr>
          <w:rFonts w:ascii="Calibri" w:hAnsi="Calibri" w:cs="Calibri"/>
          <w:color w:val="000000"/>
          <w:szCs w:val="20"/>
          <w:lang w:val="en-US"/>
        </w:rPr>
        <w:t xml:space="preserve">a </w:t>
      </w:r>
      <w:r w:rsidR="00C506BF" w:rsidRPr="002D72F3">
        <w:rPr>
          <w:rFonts w:ascii="Calibri" w:hAnsi="Calibri" w:cs="Calibri"/>
          <w:color w:val="000000"/>
          <w:szCs w:val="20"/>
          <w:lang w:val="en-US"/>
        </w:rPr>
        <w:t>risk assessment to ensure their environmental and social compliance</w:t>
      </w:r>
      <w:r w:rsidR="00A8703C" w:rsidRPr="002D72F3">
        <w:rPr>
          <w:rFonts w:ascii="Calibri" w:hAnsi="Calibri" w:cs="Calibri"/>
          <w:color w:val="000000"/>
          <w:szCs w:val="20"/>
          <w:lang w:val="en-US"/>
        </w:rPr>
        <w:t xml:space="preserve"> prior to engagement in any project activity</w:t>
      </w:r>
      <w:r w:rsidR="00C506BF" w:rsidRPr="002D72F3">
        <w:rPr>
          <w:rFonts w:ascii="Calibri" w:hAnsi="Calibri" w:cs="Calibri"/>
          <w:color w:val="000000"/>
          <w:szCs w:val="20"/>
          <w:lang w:val="en-US"/>
        </w:rPr>
        <w:t xml:space="preserve">. </w:t>
      </w:r>
      <w:r w:rsidR="00D33D55" w:rsidRPr="002D72F3">
        <w:rPr>
          <w:lang w:val="en-US"/>
        </w:rPr>
        <w:t>Private enterprises that will provide services within the project, such as waste service providers, shall also sign a safeguards commitment letter to implement all measures stipulated in the ESMF</w:t>
      </w:r>
      <w:r w:rsidR="00A825BB" w:rsidRPr="002D72F3">
        <w:rPr>
          <w:lang w:val="en-US"/>
        </w:rPr>
        <w:t>.</w:t>
      </w:r>
    </w:p>
    <w:p w14:paraId="3A0171AB" w14:textId="57B94A67" w:rsidR="004C1158" w:rsidRPr="004C5681" w:rsidRDefault="00A70BE5" w:rsidP="00A70BE5">
      <w:pPr>
        <w:pStyle w:val="Heading1"/>
        <w:rPr>
          <w:color w:val="002060"/>
          <w:lang w:val="en-US"/>
        </w:rPr>
      </w:pPr>
      <w:bookmarkStart w:id="24" w:name="_Toc66206115"/>
      <w:r w:rsidRPr="004C5681">
        <w:rPr>
          <w:color w:val="002060"/>
          <w:lang w:val="en-US"/>
        </w:rPr>
        <w:t>Institutional A</w:t>
      </w:r>
      <w:r w:rsidR="004C1158" w:rsidRPr="004C5681">
        <w:rPr>
          <w:color w:val="002060"/>
          <w:lang w:val="en-US"/>
        </w:rPr>
        <w:t xml:space="preserve">rrangements and </w:t>
      </w:r>
      <w:r w:rsidRPr="004C5681">
        <w:rPr>
          <w:color w:val="002060"/>
          <w:lang w:val="en-US"/>
        </w:rPr>
        <w:t>C</w:t>
      </w:r>
      <w:r w:rsidR="004C1158" w:rsidRPr="004C5681">
        <w:rPr>
          <w:color w:val="002060"/>
          <w:lang w:val="en-US"/>
        </w:rPr>
        <w:t xml:space="preserve">apacity </w:t>
      </w:r>
      <w:r w:rsidRPr="004C5681">
        <w:rPr>
          <w:color w:val="002060"/>
          <w:lang w:val="en-US"/>
        </w:rPr>
        <w:t>B</w:t>
      </w:r>
      <w:r w:rsidR="004C1158" w:rsidRPr="004C5681">
        <w:rPr>
          <w:color w:val="002060"/>
          <w:lang w:val="en-US"/>
        </w:rPr>
        <w:t>uilding</w:t>
      </w:r>
      <w:bookmarkEnd w:id="24"/>
    </w:p>
    <w:p w14:paraId="792D9BA3" w14:textId="6E9341F1" w:rsidR="001D5258" w:rsidRPr="004C5681" w:rsidRDefault="001D5258" w:rsidP="00A70BE5">
      <w:pPr>
        <w:pStyle w:val="Heading2"/>
        <w:ind w:left="576"/>
        <w:rPr>
          <w:lang w:val="en-US"/>
        </w:rPr>
      </w:pPr>
      <w:bookmarkStart w:id="25" w:name="_Toc66206116"/>
      <w:r w:rsidRPr="004C5681">
        <w:rPr>
          <w:lang w:val="en-US"/>
        </w:rPr>
        <w:t xml:space="preserve">Roles and </w:t>
      </w:r>
      <w:r w:rsidR="00A70BE5" w:rsidRPr="004C5681">
        <w:rPr>
          <w:lang w:val="en-US"/>
        </w:rPr>
        <w:t>R</w:t>
      </w:r>
      <w:r w:rsidRPr="004C5681">
        <w:rPr>
          <w:lang w:val="en-US"/>
        </w:rPr>
        <w:t xml:space="preserve">esponsibilities for </w:t>
      </w:r>
      <w:r w:rsidR="00A70BE5" w:rsidRPr="004C5681">
        <w:rPr>
          <w:lang w:val="en-US"/>
        </w:rPr>
        <w:t>I</w:t>
      </w:r>
      <w:r w:rsidRPr="004C5681">
        <w:rPr>
          <w:lang w:val="en-US"/>
        </w:rPr>
        <w:t>mplementing this ESMF</w:t>
      </w:r>
      <w:bookmarkEnd w:id="25"/>
    </w:p>
    <w:p w14:paraId="71CFD1B5" w14:textId="22177B50" w:rsidR="007059F9" w:rsidRPr="004C5681" w:rsidRDefault="00F3799C" w:rsidP="002F2ABE">
      <w:pPr>
        <w:autoSpaceDE w:val="0"/>
        <w:autoSpaceDN w:val="0"/>
        <w:adjustRightInd w:val="0"/>
        <w:spacing w:after="0"/>
        <w:rPr>
          <w:rFonts w:ascii="Calibri" w:hAnsi="Calibri" w:cs="Calibri"/>
          <w:color w:val="000000"/>
          <w:lang w:val="en-US"/>
        </w:rPr>
      </w:pPr>
      <w:r w:rsidRPr="004C5681">
        <w:rPr>
          <w:rFonts w:ascii="Calibri" w:hAnsi="Calibri" w:cs="Calibri"/>
          <w:color w:val="000000"/>
          <w:lang w:val="en-US"/>
        </w:rPr>
        <w:t xml:space="preserve">The roles and responsibilities of project staff and associated agencies in implementation of this ESMF </w:t>
      </w:r>
      <w:r w:rsidR="007059F9" w:rsidRPr="004C5681">
        <w:rPr>
          <w:rFonts w:ascii="Calibri" w:hAnsi="Calibri" w:cs="Calibri"/>
          <w:color w:val="000000"/>
          <w:lang w:val="en-US"/>
        </w:rPr>
        <w:t>are elaborated upon below</w:t>
      </w:r>
      <w:r w:rsidR="00510C36" w:rsidRPr="004C5681">
        <w:rPr>
          <w:rFonts w:ascii="Calibri" w:hAnsi="Calibri" w:cs="Calibri"/>
          <w:color w:val="000000"/>
          <w:lang w:val="en-US"/>
        </w:rPr>
        <w:t>.</w:t>
      </w:r>
      <w:r w:rsidRPr="004C5681">
        <w:rPr>
          <w:rFonts w:ascii="Calibri" w:hAnsi="Calibri" w:cs="Calibri"/>
          <w:color w:val="000000"/>
          <w:lang w:val="en-US"/>
        </w:rPr>
        <w:t xml:space="preserve"> </w:t>
      </w:r>
    </w:p>
    <w:p w14:paraId="6FDC4388" w14:textId="6775F91D" w:rsidR="00F3799C" w:rsidRPr="004C5681" w:rsidRDefault="007059F9" w:rsidP="00CB06E8">
      <w:pPr>
        <w:autoSpaceDE w:val="0"/>
        <w:autoSpaceDN w:val="0"/>
        <w:adjustRightInd w:val="0"/>
        <w:spacing w:after="0"/>
        <w:rPr>
          <w:rFonts w:ascii="Calibri" w:hAnsi="Calibri" w:cs="Calibri"/>
          <w:color w:val="000000"/>
          <w:lang w:val="en-US"/>
        </w:rPr>
      </w:pPr>
      <w:r w:rsidRPr="004C5681">
        <w:rPr>
          <w:rFonts w:ascii="Calibri" w:hAnsi="Calibri" w:cs="Calibri"/>
          <w:i/>
          <w:color w:val="000000"/>
          <w:lang w:val="en-US"/>
        </w:rPr>
        <w:t>Note</w:t>
      </w:r>
      <w:r w:rsidRPr="004C5681">
        <w:rPr>
          <w:rFonts w:ascii="Calibri" w:hAnsi="Calibri" w:cs="Calibri"/>
          <w:color w:val="000000"/>
          <w:lang w:val="en-US"/>
        </w:rPr>
        <w:t xml:space="preserve">: </w:t>
      </w:r>
      <w:r w:rsidR="00254B06" w:rsidRPr="004C5681">
        <w:rPr>
          <w:rFonts w:ascii="Calibri" w:hAnsi="Calibri" w:cs="Calibri"/>
          <w:color w:val="000000"/>
          <w:lang w:val="en-US"/>
        </w:rPr>
        <w:t xml:space="preserve">This ESMF does not cover </w:t>
      </w:r>
      <w:r w:rsidR="00510C36" w:rsidRPr="004C5681">
        <w:rPr>
          <w:rFonts w:ascii="Calibri" w:hAnsi="Calibri" w:cs="Calibri"/>
          <w:color w:val="000000"/>
          <w:lang w:val="en-US"/>
        </w:rPr>
        <w:t>the roles and responsibilities</w:t>
      </w:r>
      <w:r w:rsidR="00254B06" w:rsidRPr="004C5681">
        <w:rPr>
          <w:rFonts w:ascii="Calibri" w:hAnsi="Calibri" w:cs="Calibri"/>
          <w:color w:val="000000"/>
          <w:lang w:val="en-US"/>
        </w:rPr>
        <w:t xml:space="preserve"> </w:t>
      </w:r>
      <w:r w:rsidR="00980C88" w:rsidRPr="004C5681">
        <w:rPr>
          <w:rFonts w:ascii="Calibri" w:hAnsi="Calibri" w:cs="Calibri"/>
          <w:color w:val="000000"/>
          <w:lang w:val="en-US"/>
        </w:rPr>
        <w:t>associated with</w:t>
      </w:r>
      <w:r w:rsidR="00254B06" w:rsidRPr="004C5681">
        <w:rPr>
          <w:rFonts w:ascii="Calibri" w:hAnsi="Calibri" w:cs="Calibri"/>
          <w:color w:val="000000"/>
          <w:lang w:val="en-US"/>
        </w:rPr>
        <w:t xml:space="preserve"> </w:t>
      </w:r>
      <w:r w:rsidR="00980C88" w:rsidRPr="004C5681">
        <w:rPr>
          <w:rFonts w:ascii="Calibri" w:hAnsi="Calibri" w:cs="Calibri"/>
          <w:color w:val="000000"/>
          <w:lang w:val="en-US"/>
        </w:rPr>
        <w:t>implementation of the</w:t>
      </w:r>
      <w:r w:rsidR="00254B06" w:rsidRPr="004C5681">
        <w:rPr>
          <w:rFonts w:ascii="Calibri" w:hAnsi="Calibri" w:cs="Calibri"/>
          <w:color w:val="000000"/>
          <w:lang w:val="en-US"/>
        </w:rPr>
        <w:t xml:space="preserve"> subsequent ESMP</w:t>
      </w:r>
      <w:r w:rsidR="00911840" w:rsidRPr="004C5681">
        <w:rPr>
          <w:rFonts w:ascii="Calibri" w:hAnsi="Calibri" w:cs="Calibri"/>
          <w:color w:val="000000"/>
          <w:lang w:val="en-US"/>
        </w:rPr>
        <w:t xml:space="preserve"> (and site-specific plans if any)</w:t>
      </w:r>
      <w:r w:rsidR="00980C88" w:rsidRPr="004C5681">
        <w:rPr>
          <w:rFonts w:ascii="Calibri" w:hAnsi="Calibri" w:cs="Calibri"/>
          <w:color w:val="000000"/>
          <w:lang w:val="en-US"/>
        </w:rPr>
        <w:t>; those</w:t>
      </w:r>
      <w:r w:rsidR="00510C36" w:rsidRPr="004C5681">
        <w:rPr>
          <w:rFonts w:ascii="Calibri" w:hAnsi="Calibri" w:cs="Calibri"/>
          <w:color w:val="000000"/>
          <w:lang w:val="en-US"/>
        </w:rPr>
        <w:t xml:space="preserve"> will be defined in </w:t>
      </w:r>
      <w:r w:rsidR="00CB06E8" w:rsidRPr="004C5681">
        <w:rPr>
          <w:rFonts w:ascii="Calibri" w:hAnsi="Calibri" w:cs="Calibri"/>
          <w:color w:val="000000"/>
          <w:lang w:val="en-US"/>
        </w:rPr>
        <w:t>the ESMP</w:t>
      </w:r>
      <w:r w:rsidR="00510C36" w:rsidRPr="004C5681">
        <w:rPr>
          <w:rFonts w:ascii="Calibri" w:hAnsi="Calibri" w:cs="Calibri"/>
          <w:color w:val="000000"/>
          <w:lang w:val="en-US"/>
        </w:rPr>
        <w:t>, as required per this ESMF.</w:t>
      </w:r>
    </w:p>
    <w:p w14:paraId="61D3ECDC" w14:textId="77777777" w:rsidR="00AD7EC2" w:rsidRPr="004C5681" w:rsidRDefault="00AD7EC2" w:rsidP="002F2ABE">
      <w:pPr>
        <w:autoSpaceDE w:val="0"/>
        <w:autoSpaceDN w:val="0"/>
        <w:adjustRightInd w:val="0"/>
        <w:spacing w:before="0" w:after="0"/>
        <w:ind w:left="35" w:right="-23"/>
        <w:jc w:val="left"/>
        <w:rPr>
          <w:rFonts w:ascii="Calibri" w:hAnsi="Calibri" w:cs="Calibri"/>
          <w:color w:val="000000"/>
          <w:lang w:val="en-US"/>
        </w:rPr>
      </w:pPr>
    </w:p>
    <w:p w14:paraId="72ADDD86" w14:textId="486FFE35" w:rsidR="002F2ABE" w:rsidRPr="004C5681" w:rsidRDefault="00CD6960" w:rsidP="00CB06E8">
      <w:pPr>
        <w:autoSpaceDE w:val="0"/>
        <w:autoSpaceDN w:val="0"/>
        <w:adjustRightInd w:val="0"/>
        <w:spacing w:before="0" w:after="0"/>
        <w:ind w:left="35" w:right="-23"/>
        <w:jc w:val="left"/>
        <w:rPr>
          <w:rFonts w:ascii="Calibri" w:hAnsi="Calibri" w:cs="Calibri"/>
          <w:szCs w:val="20"/>
          <w:lang w:val="en-US"/>
        </w:rPr>
      </w:pPr>
      <w:r w:rsidRPr="004C5681">
        <w:rPr>
          <w:rFonts w:ascii="Calibri" w:hAnsi="Calibri" w:cs="Calibri"/>
          <w:b/>
          <w:bCs/>
          <w:color w:val="000000"/>
          <w:lang w:val="en-US"/>
        </w:rPr>
        <w:t>I</w:t>
      </w:r>
      <w:r w:rsidR="002F2ABE" w:rsidRPr="004C5681">
        <w:rPr>
          <w:rFonts w:ascii="Calibri" w:hAnsi="Calibri" w:cs="Calibri"/>
          <w:b/>
          <w:bCs/>
          <w:color w:val="000000"/>
          <w:lang w:val="en-US"/>
        </w:rPr>
        <w:t xml:space="preserve">mplementing </w:t>
      </w:r>
      <w:r w:rsidRPr="004C5681">
        <w:rPr>
          <w:rFonts w:ascii="Calibri" w:hAnsi="Calibri" w:cs="Calibri"/>
          <w:b/>
          <w:bCs/>
          <w:color w:val="000000"/>
          <w:lang w:val="en-US"/>
        </w:rPr>
        <w:t>P</w:t>
      </w:r>
      <w:r w:rsidR="002F2ABE" w:rsidRPr="004C5681">
        <w:rPr>
          <w:rFonts w:ascii="Calibri" w:hAnsi="Calibri" w:cs="Calibri"/>
          <w:b/>
          <w:bCs/>
          <w:color w:val="000000"/>
          <w:lang w:val="en-US"/>
        </w:rPr>
        <w:t>artner</w:t>
      </w:r>
      <w:r w:rsidR="002F2ABE" w:rsidRPr="004C5681">
        <w:rPr>
          <w:rFonts w:ascii="Calibri" w:hAnsi="Calibri" w:cs="Calibri"/>
          <w:color w:val="000000"/>
          <w:lang w:val="en-US"/>
        </w:rPr>
        <w:t xml:space="preserve"> </w:t>
      </w:r>
      <w:r w:rsidRPr="004C5681">
        <w:rPr>
          <w:rFonts w:ascii="Calibri" w:hAnsi="Calibri" w:cs="Calibri"/>
          <w:b/>
          <w:bCs/>
          <w:color w:val="000000"/>
          <w:lang w:val="en-US"/>
        </w:rPr>
        <w:t>(</w:t>
      </w:r>
      <w:r w:rsidR="004E44A5">
        <w:rPr>
          <w:rFonts w:cs="Calibri"/>
          <w:b/>
          <w:bCs/>
          <w:szCs w:val="20"/>
          <w:lang w:val="en-US"/>
        </w:rPr>
        <w:t>REMA</w:t>
      </w:r>
      <w:r w:rsidR="002F2ABE" w:rsidRPr="004C5681">
        <w:rPr>
          <w:rFonts w:cs="Calibri"/>
          <w:b/>
          <w:bCs/>
          <w:szCs w:val="20"/>
          <w:lang w:val="en-US"/>
        </w:rPr>
        <w:t>)</w:t>
      </w:r>
      <w:r w:rsidRPr="004C5681">
        <w:rPr>
          <w:rFonts w:cs="Calibri"/>
          <w:b/>
          <w:bCs/>
          <w:szCs w:val="20"/>
          <w:lang w:val="en-US"/>
        </w:rPr>
        <w:t>:</w:t>
      </w:r>
    </w:p>
    <w:p w14:paraId="4223458B" w14:textId="56EFBF59" w:rsidR="00F3799C" w:rsidRPr="004C5681" w:rsidRDefault="002F2ABE" w:rsidP="00342FDA">
      <w:pPr>
        <w:pStyle w:val="ListParagraph"/>
        <w:numPr>
          <w:ilvl w:val="0"/>
          <w:numId w:val="5"/>
        </w:numPr>
        <w:autoSpaceDE w:val="0"/>
        <w:autoSpaceDN w:val="0"/>
        <w:adjustRightInd w:val="0"/>
        <w:spacing w:after="0"/>
        <w:ind w:left="714" w:hanging="357"/>
        <w:contextualSpacing/>
        <w:rPr>
          <w:rFonts w:ascii="Calibri" w:hAnsi="Calibri" w:cs="Calibri"/>
          <w:color w:val="000000"/>
          <w:lang w:val="en-US"/>
        </w:rPr>
      </w:pPr>
      <w:r w:rsidRPr="004C5681">
        <w:rPr>
          <w:rFonts w:ascii="Calibri" w:hAnsi="Calibri" w:cs="Calibri"/>
          <w:color w:val="000000"/>
          <w:lang w:val="en-US"/>
        </w:rPr>
        <w:t>Ensur</w:t>
      </w:r>
      <w:r w:rsidR="00CD6960" w:rsidRPr="004C5681">
        <w:rPr>
          <w:rFonts w:ascii="Calibri" w:hAnsi="Calibri" w:cs="Calibri"/>
          <w:color w:val="000000"/>
          <w:lang w:val="en-US"/>
        </w:rPr>
        <w:t>e</w:t>
      </w:r>
      <w:r w:rsidR="00F3799C" w:rsidRPr="004C5681">
        <w:rPr>
          <w:rFonts w:ascii="Calibri" w:hAnsi="Calibri" w:cs="Calibri"/>
          <w:color w:val="000000"/>
          <w:lang w:val="en-US"/>
        </w:rPr>
        <w:t xml:space="preserve"> that the</w:t>
      </w:r>
      <w:r w:rsidR="003E7020" w:rsidRPr="004C5681">
        <w:rPr>
          <w:rFonts w:ascii="Calibri" w:hAnsi="Calibri" w:cs="Calibri"/>
          <w:color w:val="000000"/>
          <w:lang w:val="en-US"/>
        </w:rPr>
        <w:t xml:space="preserve"> required </w:t>
      </w:r>
      <w:r w:rsidR="00A6073D">
        <w:rPr>
          <w:rFonts w:ascii="Calibri" w:hAnsi="Calibri" w:cs="Calibri"/>
          <w:color w:val="000000"/>
          <w:lang w:val="en-US"/>
        </w:rPr>
        <w:t>SESA, ESIA</w:t>
      </w:r>
      <w:r w:rsidR="00F3799C" w:rsidRPr="004C5681">
        <w:rPr>
          <w:rFonts w:ascii="Calibri" w:hAnsi="Calibri" w:cs="Calibri"/>
          <w:color w:val="000000"/>
          <w:lang w:val="en-US"/>
        </w:rPr>
        <w:t xml:space="preserve"> </w:t>
      </w:r>
      <w:r w:rsidR="002477FF" w:rsidRPr="004C5681">
        <w:rPr>
          <w:rFonts w:ascii="Calibri" w:hAnsi="Calibri" w:cs="Calibri"/>
          <w:color w:val="000000"/>
          <w:lang w:val="en-US"/>
        </w:rPr>
        <w:t>and</w:t>
      </w:r>
      <w:r w:rsidR="003E7020" w:rsidRPr="004C5681">
        <w:rPr>
          <w:rFonts w:ascii="Calibri" w:hAnsi="Calibri" w:cs="Calibri"/>
          <w:color w:val="000000"/>
          <w:lang w:val="en-US"/>
        </w:rPr>
        <w:t xml:space="preserve"> </w:t>
      </w:r>
      <w:r w:rsidR="00CB06E8" w:rsidRPr="004C5681">
        <w:rPr>
          <w:rFonts w:ascii="Calibri" w:hAnsi="Calibri" w:cs="Calibri"/>
          <w:color w:val="000000"/>
          <w:lang w:val="en-US"/>
        </w:rPr>
        <w:t>ESMP</w:t>
      </w:r>
      <w:r w:rsidR="00911840" w:rsidRPr="004C5681">
        <w:rPr>
          <w:rFonts w:ascii="Calibri" w:hAnsi="Calibri" w:cs="Calibri"/>
          <w:color w:val="000000"/>
          <w:lang w:val="en-US"/>
        </w:rPr>
        <w:t xml:space="preserve"> </w:t>
      </w:r>
      <w:r w:rsidR="002477FF" w:rsidRPr="004C5681">
        <w:rPr>
          <w:rFonts w:ascii="Calibri" w:hAnsi="Calibri" w:cs="Calibri"/>
          <w:color w:val="000000"/>
          <w:lang w:val="en-US"/>
        </w:rPr>
        <w:t xml:space="preserve">are </w:t>
      </w:r>
      <w:r w:rsidR="00F3799C" w:rsidRPr="004C5681">
        <w:rPr>
          <w:rFonts w:ascii="Calibri" w:hAnsi="Calibri" w:cs="Calibri"/>
          <w:color w:val="000000"/>
          <w:lang w:val="en-US"/>
        </w:rPr>
        <w:t>developed</w:t>
      </w:r>
      <w:r w:rsidR="00825C17" w:rsidRPr="004C5681">
        <w:rPr>
          <w:rFonts w:ascii="Calibri" w:hAnsi="Calibri" w:cs="Calibri"/>
          <w:color w:val="000000"/>
          <w:lang w:val="en-US"/>
        </w:rPr>
        <w:t>, disclosed for public consultation</w:t>
      </w:r>
      <w:r w:rsidR="00F3799C" w:rsidRPr="004C5681">
        <w:rPr>
          <w:rFonts w:ascii="Calibri" w:hAnsi="Calibri" w:cs="Calibri"/>
          <w:color w:val="000000"/>
          <w:lang w:val="en-US"/>
        </w:rPr>
        <w:t xml:space="preserve"> and approved, and management measures are adopted and integrated during project implementation</w:t>
      </w:r>
      <w:r w:rsidR="00EF2A77" w:rsidRPr="004C5681">
        <w:rPr>
          <w:rFonts w:ascii="Calibri" w:hAnsi="Calibri" w:cs="Calibri"/>
          <w:color w:val="000000"/>
          <w:lang w:val="en-US"/>
        </w:rPr>
        <w:t>;</w:t>
      </w:r>
    </w:p>
    <w:p w14:paraId="7B59D09A" w14:textId="2637C389" w:rsidR="00BA6E5E" w:rsidRPr="004C5681" w:rsidRDefault="00BA6E5E" w:rsidP="00342FDA">
      <w:pPr>
        <w:pStyle w:val="ListParagraph"/>
        <w:numPr>
          <w:ilvl w:val="0"/>
          <w:numId w:val="5"/>
        </w:numPr>
        <w:autoSpaceDE w:val="0"/>
        <w:autoSpaceDN w:val="0"/>
        <w:adjustRightInd w:val="0"/>
        <w:spacing w:after="0"/>
        <w:contextualSpacing/>
        <w:rPr>
          <w:rFonts w:ascii="Calibri" w:hAnsi="Calibri" w:cs="Calibri"/>
          <w:color w:val="000000"/>
          <w:lang w:val="en-US"/>
        </w:rPr>
      </w:pPr>
      <w:r w:rsidRPr="004C5681">
        <w:rPr>
          <w:rFonts w:ascii="Calibri" w:hAnsi="Calibri" w:cs="Calibri"/>
          <w:color w:val="000000"/>
          <w:lang w:val="en-US"/>
        </w:rPr>
        <w:t>Report, fairly and accurately, on project progress against agreed work plans in accordance with the reporting schedule and required formats</w:t>
      </w:r>
      <w:r w:rsidR="00EF2A77" w:rsidRPr="004C5681">
        <w:rPr>
          <w:rFonts w:ascii="Calibri" w:hAnsi="Calibri" w:cs="Calibri"/>
          <w:color w:val="000000"/>
          <w:lang w:val="en-US"/>
        </w:rPr>
        <w:t>;</w:t>
      </w:r>
    </w:p>
    <w:p w14:paraId="171C2A57" w14:textId="5C9DBABA" w:rsidR="00BA6E5E" w:rsidRPr="004C5681" w:rsidRDefault="00BA6E5E" w:rsidP="00342FDA">
      <w:pPr>
        <w:pStyle w:val="ListParagraph"/>
        <w:numPr>
          <w:ilvl w:val="0"/>
          <w:numId w:val="5"/>
        </w:numPr>
        <w:autoSpaceDE w:val="0"/>
        <w:autoSpaceDN w:val="0"/>
        <w:adjustRightInd w:val="0"/>
        <w:spacing w:after="0"/>
        <w:contextualSpacing/>
        <w:rPr>
          <w:rFonts w:ascii="Calibri" w:hAnsi="Calibri" w:cs="Calibri"/>
          <w:color w:val="000000"/>
          <w:lang w:val="en-US"/>
        </w:rPr>
      </w:pPr>
      <w:r w:rsidRPr="004C5681">
        <w:rPr>
          <w:rFonts w:ascii="Calibri" w:hAnsi="Calibri" w:cs="Calibri"/>
          <w:color w:val="000000"/>
          <w:lang w:val="en-US"/>
        </w:rPr>
        <w:t>Maintain documentation and evidence that describes the proper and prudent use of project resources in conformity to the signed Project Document and in accordance with applicable regulations and procedures (e.g. SES)</w:t>
      </w:r>
      <w:r w:rsidR="00EF2A77" w:rsidRPr="004C5681">
        <w:rPr>
          <w:rFonts w:ascii="Calibri" w:hAnsi="Calibri" w:cs="Calibri"/>
          <w:color w:val="000000"/>
          <w:lang w:val="en-US"/>
        </w:rPr>
        <w:t>;</w:t>
      </w:r>
    </w:p>
    <w:p w14:paraId="6776B195" w14:textId="3F32216C" w:rsidR="00182E75" w:rsidRPr="004C5681" w:rsidRDefault="002F2ABE" w:rsidP="00342FDA">
      <w:pPr>
        <w:pStyle w:val="ListParagraph"/>
        <w:numPr>
          <w:ilvl w:val="0"/>
          <w:numId w:val="5"/>
        </w:numPr>
        <w:autoSpaceDE w:val="0"/>
        <w:autoSpaceDN w:val="0"/>
        <w:adjustRightInd w:val="0"/>
        <w:spacing w:after="0"/>
        <w:contextualSpacing/>
        <w:rPr>
          <w:rFonts w:ascii="Calibri" w:hAnsi="Calibri" w:cs="Calibri"/>
          <w:color w:val="000000"/>
          <w:lang w:val="en-US"/>
        </w:rPr>
      </w:pPr>
      <w:r w:rsidRPr="004C5681">
        <w:rPr>
          <w:rFonts w:ascii="Calibri" w:hAnsi="Calibri" w:cs="Calibri"/>
          <w:color w:val="000000"/>
          <w:lang w:val="en-US"/>
        </w:rPr>
        <w:t>Ensur</w:t>
      </w:r>
      <w:r w:rsidR="00CD6960" w:rsidRPr="004C5681">
        <w:rPr>
          <w:rFonts w:ascii="Calibri" w:hAnsi="Calibri" w:cs="Calibri"/>
          <w:color w:val="000000"/>
          <w:lang w:val="en-US"/>
        </w:rPr>
        <w:t>e</w:t>
      </w:r>
      <w:r w:rsidR="00182E75" w:rsidRPr="004C5681">
        <w:rPr>
          <w:rFonts w:ascii="Calibri" w:hAnsi="Calibri" w:cs="Calibri"/>
          <w:color w:val="000000"/>
          <w:lang w:val="en-US"/>
        </w:rPr>
        <w:t xml:space="preserve"> all requirements of UNDP’s SES and national regulatory/policy frameworks and relevant international </w:t>
      </w:r>
      <w:r w:rsidRPr="004C5681">
        <w:rPr>
          <w:rFonts w:ascii="Calibri" w:hAnsi="Calibri" w:cs="Calibri"/>
          <w:color w:val="000000"/>
          <w:lang w:val="en-US"/>
        </w:rPr>
        <w:t>standards have been addressed</w:t>
      </w:r>
      <w:r w:rsidR="00EF2A77" w:rsidRPr="004C5681">
        <w:rPr>
          <w:rFonts w:ascii="Calibri" w:hAnsi="Calibri" w:cs="Calibri"/>
          <w:color w:val="000000"/>
          <w:lang w:val="en-US"/>
        </w:rPr>
        <w:t>;</w:t>
      </w:r>
    </w:p>
    <w:p w14:paraId="10626381" w14:textId="6CEA18C4" w:rsidR="00BA6E5E" w:rsidRPr="004C5681" w:rsidRDefault="00BA6E5E" w:rsidP="00342FDA">
      <w:pPr>
        <w:pStyle w:val="ListParagraph"/>
        <w:numPr>
          <w:ilvl w:val="0"/>
          <w:numId w:val="5"/>
        </w:numPr>
        <w:autoSpaceDE w:val="0"/>
        <w:autoSpaceDN w:val="0"/>
        <w:adjustRightInd w:val="0"/>
        <w:spacing w:after="0"/>
        <w:contextualSpacing/>
        <w:rPr>
          <w:rFonts w:ascii="Calibri" w:hAnsi="Calibri" w:cs="Calibri"/>
          <w:color w:val="000000"/>
          <w:lang w:val="en-US"/>
        </w:rPr>
      </w:pPr>
      <w:r w:rsidRPr="004C5681">
        <w:rPr>
          <w:rFonts w:ascii="Calibri" w:hAnsi="Calibri" w:cs="Calibri"/>
          <w:color w:val="000000"/>
          <w:lang w:val="en-US"/>
        </w:rPr>
        <w:t xml:space="preserve">Hold </w:t>
      </w:r>
      <w:r w:rsidR="006B7799" w:rsidRPr="004C5681">
        <w:rPr>
          <w:rFonts w:ascii="Calibri" w:hAnsi="Calibri" w:cs="Calibri"/>
          <w:color w:val="000000"/>
          <w:lang w:val="en-US"/>
        </w:rPr>
        <w:t>responsibility</w:t>
      </w:r>
      <w:r w:rsidRPr="004C5681">
        <w:rPr>
          <w:rFonts w:ascii="Calibri" w:hAnsi="Calibri" w:cs="Calibri"/>
          <w:color w:val="000000"/>
          <w:lang w:val="en-US"/>
        </w:rPr>
        <w:t xml:space="preserve"> and accountability to UNDP for overall management of the project, including compliance with UNDP SES.</w:t>
      </w:r>
    </w:p>
    <w:p w14:paraId="0A3F26E2" w14:textId="14901DC3" w:rsidR="00F3799C" w:rsidRPr="004C5681" w:rsidRDefault="00F3799C" w:rsidP="00CB06E8">
      <w:pPr>
        <w:autoSpaceDE w:val="0"/>
        <w:autoSpaceDN w:val="0"/>
        <w:adjustRightInd w:val="0"/>
        <w:spacing w:before="240"/>
        <w:rPr>
          <w:rFonts w:ascii="Calibri" w:hAnsi="Calibri" w:cs="Calibri"/>
          <w:bCs/>
          <w:color w:val="000000"/>
          <w:lang w:val="en-US"/>
        </w:rPr>
      </w:pPr>
      <w:r w:rsidRPr="004C5681">
        <w:rPr>
          <w:rFonts w:ascii="Calibri" w:hAnsi="Calibri" w:cs="Calibri"/>
          <w:b/>
          <w:color w:val="000000"/>
          <w:lang w:val="en-US"/>
        </w:rPr>
        <w:t xml:space="preserve">Project </w:t>
      </w:r>
      <w:r w:rsidR="007059F9" w:rsidRPr="004C5681">
        <w:rPr>
          <w:rFonts w:ascii="Calibri" w:hAnsi="Calibri" w:cs="Calibri"/>
          <w:b/>
          <w:color w:val="000000"/>
          <w:lang w:val="en-US"/>
        </w:rPr>
        <w:t>Board</w:t>
      </w:r>
      <w:r w:rsidR="00AD7EC2" w:rsidRPr="004C5681">
        <w:rPr>
          <w:rFonts w:ascii="Calibri" w:hAnsi="Calibri" w:cs="Calibri"/>
          <w:b/>
          <w:color w:val="000000"/>
          <w:lang w:val="en-US"/>
        </w:rPr>
        <w:t xml:space="preserve"> </w:t>
      </w:r>
      <w:r w:rsidR="007C0AB0" w:rsidRPr="004C5681">
        <w:rPr>
          <w:rFonts w:ascii="Calibri" w:hAnsi="Calibri" w:cs="Calibri"/>
          <w:color w:val="000000"/>
          <w:lang w:val="en-US"/>
        </w:rPr>
        <w:t>(</w:t>
      </w:r>
      <w:r w:rsidR="00AD7EC2" w:rsidRPr="004C5681">
        <w:rPr>
          <w:rFonts w:ascii="Calibri" w:hAnsi="Calibri" w:cs="Calibri"/>
          <w:color w:val="000000"/>
          <w:lang w:val="en-US"/>
        </w:rPr>
        <w:t>comprised of</w:t>
      </w:r>
      <w:r w:rsidR="007059F9" w:rsidRPr="004C5681">
        <w:rPr>
          <w:rFonts w:ascii="Calibri" w:hAnsi="Calibri" w:cs="Calibri"/>
          <w:color w:val="000000"/>
          <w:lang w:val="en-US"/>
        </w:rPr>
        <w:t xml:space="preserve"> </w:t>
      </w:r>
      <w:r w:rsidR="00E97A9D">
        <w:rPr>
          <w:rFonts w:ascii="Calibri" w:hAnsi="Calibri" w:cs="Calibri"/>
          <w:color w:val="000000"/>
          <w:lang w:val="en-US"/>
        </w:rPr>
        <w:t>UNDP</w:t>
      </w:r>
      <w:r w:rsidR="00CB06E8" w:rsidRPr="004C5681">
        <w:rPr>
          <w:rFonts w:ascii="Calibri" w:hAnsi="Calibri" w:cs="Calibri"/>
          <w:color w:val="000000"/>
          <w:lang w:val="en-US"/>
        </w:rPr>
        <w:t xml:space="preserve">, </w:t>
      </w:r>
      <w:r w:rsidR="00E97A9D">
        <w:rPr>
          <w:rFonts w:ascii="Calibri" w:hAnsi="Calibri" w:cs="Calibri"/>
          <w:color w:val="000000"/>
          <w:lang w:val="en-US"/>
        </w:rPr>
        <w:t>REMA</w:t>
      </w:r>
      <w:r w:rsidR="0058460A">
        <w:rPr>
          <w:rFonts w:ascii="Calibri" w:hAnsi="Calibri" w:cs="Calibri"/>
          <w:color w:val="000000"/>
          <w:lang w:val="en-US"/>
        </w:rPr>
        <w:t xml:space="preserve"> </w:t>
      </w:r>
      <w:r w:rsidR="007059F9" w:rsidRPr="004C5681">
        <w:rPr>
          <w:rFonts w:ascii="Calibri" w:hAnsi="Calibri" w:cs="Calibri"/>
          <w:color w:val="000000"/>
          <w:lang w:val="en-US"/>
        </w:rPr>
        <w:t xml:space="preserve">and </w:t>
      </w:r>
      <w:r w:rsidR="0058460A">
        <w:rPr>
          <w:rFonts w:ascii="Calibri" w:hAnsi="Calibri" w:cs="Calibri"/>
          <w:color w:val="000000"/>
          <w:lang w:val="en-US"/>
        </w:rPr>
        <w:t>MOE</w:t>
      </w:r>
      <w:r w:rsidR="007059F9" w:rsidRPr="004C5681">
        <w:rPr>
          <w:rFonts w:ascii="Calibri" w:hAnsi="Calibri" w:cs="Calibri"/>
          <w:color w:val="000000"/>
          <w:lang w:val="en-US"/>
        </w:rPr>
        <w:t>):</w:t>
      </w:r>
      <w:r w:rsidR="007059F9" w:rsidRPr="004C5681">
        <w:rPr>
          <w:rFonts w:ascii="Calibri" w:hAnsi="Calibri" w:cs="Calibri"/>
          <w:b/>
          <w:color w:val="000000"/>
          <w:lang w:val="en-US"/>
        </w:rPr>
        <w:t xml:space="preserve"> </w:t>
      </w:r>
    </w:p>
    <w:p w14:paraId="33C35BAF" w14:textId="072E098B" w:rsidR="00F3799C" w:rsidRPr="004C5681" w:rsidRDefault="00F3799C" w:rsidP="00342FDA">
      <w:pPr>
        <w:pStyle w:val="ListParagraph"/>
        <w:numPr>
          <w:ilvl w:val="0"/>
          <w:numId w:val="6"/>
        </w:numPr>
        <w:autoSpaceDE w:val="0"/>
        <w:autoSpaceDN w:val="0"/>
        <w:adjustRightInd w:val="0"/>
        <w:spacing w:after="0"/>
        <w:ind w:left="714" w:hanging="357"/>
        <w:contextualSpacing/>
        <w:rPr>
          <w:rFonts w:ascii="Calibri" w:hAnsi="Calibri" w:cs="Calibri"/>
          <w:color w:val="000000"/>
          <w:lang w:val="en-US"/>
        </w:rPr>
      </w:pPr>
      <w:r w:rsidRPr="004C5681">
        <w:rPr>
          <w:rFonts w:ascii="Calibri" w:hAnsi="Calibri" w:cs="Calibri"/>
          <w:color w:val="000000"/>
          <w:lang w:val="en-US"/>
        </w:rPr>
        <w:t xml:space="preserve">Monitor implementation of </w:t>
      </w:r>
      <w:r w:rsidR="004035EF" w:rsidRPr="004C5681">
        <w:rPr>
          <w:rFonts w:ascii="Calibri" w:hAnsi="Calibri" w:cs="Calibri"/>
          <w:color w:val="000000"/>
          <w:lang w:val="en-US"/>
        </w:rPr>
        <w:t xml:space="preserve">this </w:t>
      </w:r>
      <w:r w:rsidR="00510C36" w:rsidRPr="004C5681">
        <w:rPr>
          <w:rFonts w:ascii="Calibri" w:hAnsi="Calibri" w:cs="Calibri"/>
          <w:color w:val="000000"/>
          <w:lang w:val="en-US"/>
        </w:rPr>
        <w:t xml:space="preserve">ESMF </w:t>
      </w:r>
      <w:r w:rsidRPr="004C5681">
        <w:rPr>
          <w:rFonts w:ascii="Calibri" w:hAnsi="Calibri" w:cs="Calibri"/>
          <w:color w:val="000000"/>
          <w:lang w:val="en-US"/>
        </w:rPr>
        <w:t xml:space="preserve">and compliance with national and international regulations, and UNDP </w:t>
      </w:r>
      <w:r w:rsidR="00AD7EC2" w:rsidRPr="004C5681">
        <w:rPr>
          <w:rFonts w:ascii="Calibri" w:hAnsi="Calibri" w:cs="Calibri"/>
          <w:color w:val="000000"/>
          <w:lang w:val="en-US"/>
        </w:rPr>
        <w:t>SES</w:t>
      </w:r>
      <w:r w:rsidR="00EF2A77" w:rsidRPr="004C5681">
        <w:rPr>
          <w:rFonts w:ascii="Calibri" w:hAnsi="Calibri" w:cs="Calibri"/>
          <w:color w:val="000000"/>
          <w:lang w:val="en-US"/>
        </w:rPr>
        <w:t>;</w:t>
      </w:r>
    </w:p>
    <w:p w14:paraId="68A10929" w14:textId="21D7C4E3" w:rsidR="00F3799C" w:rsidRPr="004C5681" w:rsidRDefault="00F3799C" w:rsidP="00342FDA">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 xml:space="preserve">Decision making for the adoption of necessary measures </w:t>
      </w:r>
      <w:r w:rsidR="002478C5" w:rsidRPr="004C5681">
        <w:rPr>
          <w:rFonts w:ascii="Calibri" w:hAnsi="Calibri" w:cs="Calibri"/>
          <w:color w:val="000000"/>
          <w:lang w:val="en-US"/>
        </w:rPr>
        <w:t>including full integration of management measures within project Outputs and annual work plans</w:t>
      </w:r>
      <w:r w:rsidR="00EF2A77" w:rsidRPr="004C5681">
        <w:rPr>
          <w:rFonts w:ascii="Calibri" w:hAnsi="Calibri" w:cs="Calibri"/>
          <w:color w:val="000000"/>
          <w:lang w:val="en-US"/>
        </w:rPr>
        <w:t>;</w:t>
      </w:r>
    </w:p>
    <w:p w14:paraId="04E959C4" w14:textId="7F2CF786" w:rsidR="00F3799C" w:rsidRPr="004C5681" w:rsidRDefault="00F3799C" w:rsidP="00342FDA">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 xml:space="preserve">Establish and support </w:t>
      </w:r>
      <w:r w:rsidR="00194363" w:rsidRPr="004C5681">
        <w:rPr>
          <w:rFonts w:ascii="Calibri" w:hAnsi="Calibri" w:cs="Calibri"/>
          <w:color w:val="000000"/>
          <w:lang w:val="en-US"/>
        </w:rPr>
        <w:t>Grievance Redress Mechanisms (</w:t>
      </w:r>
      <w:r w:rsidRPr="004C5681">
        <w:rPr>
          <w:rFonts w:ascii="Calibri" w:hAnsi="Calibri" w:cs="Calibri"/>
          <w:color w:val="000000"/>
          <w:lang w:val="en-US"/>
        </w:rPr>
        <w:t>GRM</w:t>
      </w:r>
      <w:r w:rsidR="00194363" w:rsidRPr="004C5681">
        <w:rPr>
          <w:rFonts w:ascii="Calibri" w:hAnsi="Calibri" w:cs="Calibri"/>
          <w:color w:val="000000"/>
          <w:lang w:val="en-US"/>
        </w:rPr>
        <w:t>)</w:t>
      </w:r>
      <w:r w:rsidRPr="004C5681">
        <w:rPr>
          <w:rFonts w:ascii="Calibri" w:hAnsi="Calibri" w:cs="Calibri"/>
          <w:color w:val="000000"/>
          <w:lang w:val="en-US"/>
        </w:rPr>
        <w:t xml:space="preserve"> </w:t>
      </w:r>
      <w:r w:rsidR="0099400C" w:rsidRPr="004C5681">
        <w:rPr>
          <w:rFonts w:ascii="Calibri" w:hAnsi="Calibri" w:cs="Calibri"/>
          <w:color w:val="000000"/>
          <w:lang w:val="en-US"/>
        </w:rPr>
        <w:t>to address any</w:t>
      </w:r>
      <w:r w:rsidRPr="004C5681">
        <w:rPr>
          <w:rFonts w:ascii="Calibri" w:hAnsi="Calibri" w:cs="Calibri"/>
          <w:color w:val="000000"/>
          <w:lang w:val="en-US"/>
        </w:rPr>
        <w:t xml:space="preserve"> grievances</w:t>
      </w:r>
      <w:r w:rsidR="00EF2A77" w:rsidRPr="004C5681">
        <w:rPr>
          <w:rFonts w:ascii="Calibri" w:hAnsi="Calibri" w:cs="Calibri"/>
          <w:color w:val="000000"/>
          <w:lang w:val="en-US"/>
        </w:rPr>
        <w:t>;</w:t>
      </w:r>
    </w:p>
    <w:p w14:paraId="7D9D5569" w14:textId="37C49BD1" w:rsidR="00EF2A77" w:rsidRPr="004C5681" w:rsidRDefault="00EF2A77" w:rsidP="00342FDA">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Provide strategic guidance to implementation of the Project including oversight for safeguards and the implementation of this ESMF.</w:t>
      </w:r>
    </w:p>
    <w:p w14:paraId="193E89E3" w14:textId="2002E736" w:rsidR="00F3799C" w:rsidRPr="004C5681" w:rsidRDefault="00F3799C" w:rsidP="007C0AB0">
      <w:pPr>
        <w:autoSpaceDE w:val="0"/>
        <w:autoSpaceDN w:val="0"/>
        <w:adjustRightInd w:val="0"/>
        <w:spacing w:before="240"/>
        <w:rPr>
          <w:rFonts w:ascii="Calibri" w:hAnsi="Calibri" w:cs="Calibri"/>
          <w:b/>
          <w:color w:val="000000"/>
          <w:lang w:val="en-US"/>
        </w:rPr>
      </w:pPr>
      <w:r w:rsidRPr="004C5681">
        <w:rPr>
          <w:rFonts w:ascii="Calibri" w:hAnsi="Calibri" w:cs="Calibri"/>
          <w:b/>
          <w:color w:val="000000"/>
          <w:lang w:val="en-US"/>
        </w:rPr>
        <w:t>UNDP</w:t>
      </w:r>
      <w:r w:rsidR="007C0AB0" w:rsidRPr="004C5681">
        <w:rPr>
          <w:rFonts w:ascii="Calibri" w:hAnsi="Calibri" w:cs="Calibri"/>
          <w:b/>
          <w:color w:val="000000"/>
          <w:lang w:val="en-US"/>
        </w:rPr>
        <w:t>:</w:t>
      </w:r>
      <w:r w:rsidRPr="004C5681">
        <w:rPr>
          <w:rFonts w:ascii="Calibri" w:hAnsi="Calibri" w:cs="Calibri"/>
          <w:b/>
          <w:color w:val="000000"/>
          <w:lang w:val="en-US"/>
        </w:rPr>
        <w:t xml:space="preserve"> </w:t>
      </w:r>
    </w:p>
    <w:p w14:paraId="0F3C95AC" w14:textId="7809FDCF" w:rsidR="00F3799C" w:rsidRPr="004C5681" w:rsidRDefault="00493725"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Provide oversight on all matters related to safeguards</w:t>
      </w:r>
      <w:r w:rsidR="00EF2A77" w:rsidRPr="004C5681">
        <w:rPr>
          <w:rFonts w:ascii="Calibri" w:hAnsi="Calibri" w:cs="Calibri"/>
          <w:color w:val="000000"/>
          <w:lang w:val="en-US"/>
        </w:rPr>
        <w:t>;</w:t>
      </w:r>
    </w:p>
    <w:p w14:paraId="2246908C" w14:textId="7AA27E6B" w:rsidR="00F3799C" w:rsidRPr="004C5681" w:rsidRDefault="00F3799C"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Inform all the stakeholders and right-holders involved in, or potentially impacted, positively or negatively, by the GEF</w:t>
      </w:r>
      <w:r w:rsidR="00510C36" w:rsidRPr="004C5681">
        <w:rPr>
          <w:rFonts w:ascii="Calibri" w:hAnsi="Calibri" w:cs="Calibri"/>
          <w:color w:val="000000"/>
          <w:lang w:val="en-US"/>
        </w:rPr>
        <w:t>-financed</w:t>
      </w:r>
      <w:r w:rsidRPr="004C5681">
        <w:rPr>
          <w:rFonts w:ascii="Calibri" w:hAnsi="Calibri" w:cs="Calibri"/>
          <w:color w:val="000000"/>
          <w:lang w:val="en-US"/>
        </w:rPr>
        <w:t xml:space="preserve"> project, about the UNDP’s corporate Accountability Mechanism </w:t>
      </w:r>
      <w:r w:rsidR="00510C36" w:rsidRPr="004C5681">
        <w:rPr>
          <w:rFonts w:ascii="Calibri" w:hAnsi="Calibri" w:cs="Calibri"/>
          <w:color w:val="000000"/>
          <w:lang w:val="en-US"/>
        </w:rPr>
        <w:t>(described below)</w:t>
      </w:r>
      <w:r w:rsidR="00EF2A77" w:rsidRPr="004C5681">
        <w:rPr>
          <w:rFonts w:ascii="Calibri" w:hAnsi="Calibri" w:cs="Calibri"/>
          <w:color w:val="000000"/>
          <w:lang w:val="en-US"/>
        </w:rPr>
        <w:t>;</w:t>
      </w:r>
    </w:p>
    <w:p w14:paraId="08241305" w14:textId="46D8CACD" w:rsidR="00F3799C" w:rsidRPr="004C5681" w:rsidRDefault="00F3799C"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lastRenderedPageBreak/>
        <w:t>Ensure that the Compliance Review and the Stakeholder Response Mechanisms are operational during the lifetime of the project</w:t>
      </w:r>
      <w:r w:rsidR="00EF2A77" w:rsidRPr="004C5681">
        <w:rPr>
          <w:rFonts w:ascii="Calibri" w:hAnsi="Calibri" w:cs="Calibri"/>
          <w:color w:val="000000"/>
          <w:lang w:val="en-US"/>
        </w:rPr>
        <w:t>;</w:t>
      </w:r>
    </w:p>
    <w:p w14:paraId="14C31D7F" w14:textId="269BB0F9" w:rsidR="00BA6E5E" w:rsidRPr="004C5681" w:rsidRDefault="00BA6E5E"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 xml:space="preserve">Ensure adhere to the SES for project activities implemented using funds </w:t>
      </w:r>
      <w:r w:rsidR="006B7799" w:rsidRPr="004C5681">
        <w:rPr>
          <w:rFonts w:ascii="Calibri" w:hAnsi="Calibri" w:cs="Calibri"/>
          <w:color w:val="000000"/>
          <w:lang w:val="en-US"/>
        </w:rPr>
        <w:t>chan</w:t>
      </w:r>
      <w:r w:rsidR="00B4776D">
        <w:rPr>
          <w:rFonts w:ascii="Calibri" w:hAnsi="Calibri" w:cs="Calibri"/>
          <w:color w:val="000000"/>
          <w:lang w:val="en-US"/>
        </w:rPr>
        <w:t>n</w:t>
      </w:r>
      <w:r w:rsidR="006B7799" w:rsidRPr="004C5681">
        <w:rPr>
          <w:rFonts w:ascii="Calibri" w:hAnsi="Calibri" w:cs="Calibri"/>
          <w:color w:val="000000"/>
          <w:lang w:val="en-US"/>
        </w:rPr>
        <w:t>elled</w:t>
      </w:r>
      <w:r w:rsidRPr="004C5681">
        <w:rPr>
          <w:rFonts w:ascii="Calibri" w:hAnsi="Calibri" w:cs="Calibri"/>
          <w:color w:val="000000"/>
          <w:lang w:val="en-US"/>
        </w:rPr>
        <w:t xml:space="preserve"> </w:t>
      </w:r>
      <w:r w:rsidR="006B7799" w:rsidRPr="004C5681">
        <w:rPr>
          <w:rFonts w:ascii="Calibri" w:hAnsi="Calibri" w:cs="Calibri"/>
          <w:color w:val="000000"/>
          <w:lang w:val="en-US"/>
        </w:rPr>
        <w:t>through</w:t>
      </w:r>
      <w:r w:rsidRPr="004C5681">
        <w:rPr>
          <w:rFonts w:ascii="Calibri" w:hAnsi="Calibri" w:cs="Calibri"/>
          <w:color w:val="000000"/>
          <w:lang w:val="en-US"/>
        </w:rPr>
        <w:t xml:space="preserve"> UNDP’s</w:t>
      </w:r>
      <w:r w:rsidR="00182E75" w:rsidRPr="004C5681">
        <w:rPr>
          <w:rFonts w:ascii="Calibri" w:hAnsi="Calibri" w:cs="Calibri"/>
          <w:color w:val="000000"/>
          <w:lang w:val="en-US"/>
        </w:rPr>
        <w:t xml:space="preserve"> ac</w:t>
      </w:r>
      <w:r w:rsidRPr="004C5681">
        <w:rPr>
          <w:rFonts w:ascii="Calibri" w:hAnsi="Calibri" w:cs="Calibri"/>
          <w:color w:val="000000"/>
          <w:lang w:val="en-US"/>
        </w:rPr>
        <w:t>c</w:t>
      </w:r>
      <w:r w:rsidR="00182E75" w:rsidRPr="004C5681">
        <w:rPr>
          <w:rFonts w:ascii="Calibri" w:hAnsi="Calibri" w:cs="Calibri"/>
          <w:color w:val="000000"/>
          <w:lang w:val="en-US"/>
        </w:rPr>
        <w:t>o</w:t>
      </w:r>
      <w:r w:rsidRPr="004C5681">
        <w:rPr>
          <w:rFonts w:ascii="Calibri" w:hAnsi="Calibri" w:cs="Calibri"/>
          <w:color w:val="000000"/>
          <w:lang w:val="en-US"/>
        </w:rPr>
        <w:t>unts, and undertake appropriate measures to address any shortcomings</w:t>
      </w:r>
      <w:r w:rsidR="00EF2A77" w:rsidRPr="004C5681">
        <w:rPr>
          <w:rFonts w:ascii="Calibri" w:hAnsi="Calibri" w:cs="Calibri"/>
          <w:color w:val="000000"/>
          <w:lang w:val="en-US"/>
        </w:rPr>
        <w:t>;</w:t>
      </w:r>
    </w:p>
    <w:p w14:paraId="078E3CF2" w14:textId="201A9898" w:rsidR="00182E75" w:rsidRPr="004C5681" w:rsidRDefault="00182E75"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Verify and document that all UNDP SES requirements have been addressed</w:t>
      </w:r>
      <w:r w:rsidR="00EF2A77" w:rsidRPr="004C5681">
        <w:rPr>
          <w:rFonts w:ascii="Calibri" w:hAnsi="Calibri" w:cs="Calibri"/>
          <w:color w:val="000000"/>
          <w:lang w:val="en-US"/>
        </w:rPr>
        <w:t>;</w:t>
      </w:r>
    </w:p>
    <w:p w14:paraId="273C64D7" w14:textId="15EF869B" w:rsidR="001D5258" w:rsidRPr="004C5681" w:rsidRDefault="00EE4FD3" w:rsidP="00342FDA">
      <w:pPr>
        <w:pStyle w:val="ListParagraph"/>
        <w:numPr>
          <w:ilvl w:val="0"/>
          <w:numId w:val="7"/>
        </w:numPr>
        <w:autoSpaceDE w:val="0"/>
        <w:autoSpaceDN w:val="0"/>
        <w:adjustRightInd w:val="0"/>
        <w:spacing w:before="0" w:after="0"/>
        <w:contextualSpacing/>
        <w:rPr>
          <w:lang w:val="en-US"/>
        </w:rPr>
      </w:pPr>
      <w:r w:rsidRPr="004C5681">
        <w:rPr>
          <w:lang w:val="en-US"/>
        </w:rPr>
        <w:t>Provide</w:t>
      </w:r>
      <w:r w:rsidR="001D5258" w:rsidRPr="004C5681">
        <w:rPr>
          <w:lang w:val="en-US"/>
        </w:rPr>
        <w:t xml:space="preserve"> technical guidance</w:t>
      </w:r>
      <w:r w:rsidRPr="004C5681">
        <w:rPr>
          <w:lang w:val="en-US"/>
        </w:rPr>
        <w:t xml:space="preserve"> on implementation of this ESMF and </w:t>
      </w:r>
      <w:r w:rsidR="001D5258" w:rsidRPr="004C5681">
        <w:rPr>
          <w:lang w:val="en-US"/>
        </w:rPr>
        <w:t>administrative assistance in recruiting and contracting expert safeguards services</w:t>
      </w:r>
      <w:r w:rsidRPr="004C5681">
        <w:rPr>
          <w:lang w:val="en-US"/>
        </w:rPr>
        <w:t xml:space="preserve"> (as required), and monitor</w:t>
      </w:r>
      <w:r w:rsidR="001D5258" w:rsidRPr="004C5681">
        <w:rPr>
          <w:lang w:val="en-US"/>
        </w:rPr>
        <w:t xml:space="preserve"> adherence </w:t>
      </w:r>
      <w:r w:rsidRPr="004C5681">
        <w:rPr>
          <w:lang w:val="en-US"/>
        </w:rPr>
        <w:t xml:space="preserve">of each project </w:t>
      </w:r>
      <w:r w:rsidR="001D5258" w:rsidRPr="004C5681">
        <w:rPr>
          <w:lang w:val="en-US"/>
        </w:rPr>
        <w:t>to the ESMF and UNDP policies and procedures.</w:t>
      </w:r>
    </w:p>
    <w:p w14:paraId="20F0E639" w14:textId="6BA0E4F5" w:rsidR="00F3799C" w:rsidRPr="004C5681" w:rsidRDefault="00F3799C" w:rsidP="00402404">
      <w:pPr>
        <w:autoSpaceDE w:val="0"/>
        <w:autoSpaceDN w:val="0"/>
        <w:adjustRightInd w:val="0"/>
        <w:spacing w:before="240"/>
        <w:rPr>
          <w:rFonts w:ascii="Calibri" w:hAnsi="Calibri" w:cs="Calibri"/>
          <w:b/>
          <w:color w:val="000000"/>
          <w:lang w:val="en-US"/>
        </w:rPr>
      </w:pPr>
      <w:r w:rsidRPr="004C5681">
        <w:rPr>
          <w:rFonts w:ascii="Calibri" w:hAnsi="Calibri" w:cs="Calibri"/>
          <w:b/>
          <w:color w:val="000000"/>
          <w:lang w:val="en-US"/>
        </w:rPr>
        <w:t xml:space="preserve">Project Management </w:t>
      </w:r>
      <w:r w:rsidR="007059F9" w:rsidRPr="004C5681">
        <w:rPr>
          <w:rFonts w:ascii="Calibri" w:hAnsi="Calibri" w:cs="Calibri"/>
          <w:b/>
          <w:color w:val="000000"/>
          <w:lang w:val="en-US"/>
        </w:rPr>
        <w:t>Unit</w:t>
      </w:r>
      <w:r w:rsidRPr="004C5681">
        <w:rPr>
          <w:rFonts w:ascii="Calibri" w:hAnsi="Calibri" w:cs="Calibri"/>
          <w:b/>
          <w:color w:val="000000"/>
          <w:lang w:val="en-US"/>
        </w:rPr>
        <w:t>:</w:t>
      </w:r>
    </w:p>
    <w:p w14:paraId="54BCDB51" w14:textId="5ACC3C34" w:rsidR="00F3799C" w:rsidRPr="004C5681" w:rsidRDefault="00F3799C" w:rsidP="00342FDA">
      <w:pPr>
        <w:pStyle w:val="ListParagraph"/>
        <w:numPr>
          <w:ilvl w:val="0"/>
          <w:numId w:val="8"/>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Supervise and manage implementation of measures defined in</w:t>
      </w:r>
      <w:r w:rsidR="00980CFF" w:rsidRPr="004C5681">
        <w:rPr>
          <w:rFonts w:ascii="Calibri" w:hAnsi="Calibri" w:cs="Calibri"/>
          <w:color w:val="000000"/>
          <w:lang w:val="en-US"/>
        </w:rPr>
        <w:t xml:space="preserve"> this ESMF</w:t>
      </w:r>
      <w:r w:rsidR="00EF2A77" w:rsidRPr="004C5681">
        <w:rPr>
          <w:rFonts w:ascii="Calibri" w:hAnsi="Calibri" w:cs="Calibri"/>
          <w:color w:val="000000"/>
          <w:lang w:val="en-US"/>
        </w:rPr>
        <w:t>;</w:t>
      </w:r>
    </w:p>
    <w:p w14:paraId="604C599C" w14:textId="50CDE8C6" w:rsidR="001D5258" w:rsidRPr="004C5681" w:rsidRDefault="001D5258"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Assign specific responsibilities for implementation of this ESMF</w:t>
      </w:r>
      <w:r w:rsidR="009448A8" w:rsidRPr="004C5681">
        <w:rPr>
          <w:rFonts w:ascii="Calibri" w:hAnsi="Calibri" w:cs="Calibri"/>
          <w:color w:val="000000"/>
          <w:lang w:val="en-US"/>
        </w:rPr>
        <w:t>, including monitoring,</w:t>
      </w:r>
      <w:r w:rsidRPr="004C5681">
        <w:rPr>
          <w:rFonts w:ascii="Calibri" w:hAnsi="Calibri" w:cs="Calibri"/>
          <w:color w:val="000000"/>
          <w:lang w:val="en-US"/>
        </w:rPr>
        <w:t xml:space="preserve"> </w:t>
      </w:r>
      <w:r w:rsidR="00E42322" w:rsidRPr="004C5681">
        <w:rPr>
          <w:rFonts w:ascii="Calibri" w:hAnsi="Calibri" w:cs="Calibri"/>
          <w:color w:val="000000"/>
          <w:lang w:val="en-US"/>
        </w:rPr>
        <w:t>and community consultations on the</w:t>
      </w:r>
      <w:r w:rsidR="009448A8" w:rsidRPr="004C5681">
        <w:rPr>
          <w:rFonts w:ascii="Calibri" w:hAnsi="Calibri" w:cs="Calibri"/>
          <w:color w:val="000000"/>
          <w:lang w:val="en-US"/>
        </w:rPr>
        <w:t xml:space="preserve"> draft </w:t>
      </w:r>
      <w:r w:rsidR="00EF2A77" w:rsidRPr="004C5681">
        <w:rPr>
          <w:rFonts w:ascii="Calibri" w:hAnsi="Calibri" w:cs="Calibri"/>
          <w:color w:val="000000"/>
          <w:lang w:val="en-US"/>
        </w:rPr>
        <w:t>ESMP</w:t>
      </w:r>
      <w:r w:rsidR="00E42322" w:rsidRPr="004C5681">
        <w:rPr>
          <w:rFonts w:ascii="Calibri" w:hAnsi="Calibri" w:cs="Calibri"/>
          <w:color w:val="000000"/>
          <w:lang w:val="en-US"/>
        </w:rPr>
        <w:t xml:space="preserve"> </w:t>
      </w:r>
      <w:r w:rsidRPr="004C5681">
        <w:rPr>
          <w:rFonts w:ascii="Calibri" w:hAnsi="Calibri" w:cs="Calibri"/>
          <w:color w:val="000000"/>
          <w:lang w:val="en-US"/>
        </w:rPr>
        <w:t xml:space="preserve">to a staff member(s) of the </w:t>
      </w:r>
      <w:r w:rsidR="00A26F34" w:rsidRPr="004C5681">
        <w:rPr>
          <w:rFonts w:ascii="Calibri" w:hAnsi="Calibri" w:cs="Calibri"/>
          <w:color w:val="000000"/>
          <w:lang w:val="en-US"/>
        </w:rPr>
        <w:t>PM</w:t>
      </w:r>
      <w:r w:rsidR="00EF2A77" w:rsidRPr="004C5681">
        <w:rPr>
          <w:rFonts w:ascii="Calibri" w:hAnsi="Calibri" w:cs="Calibri"/>
          <w:color w:val="000000"/>
          <w:lang w:val="en-US"/>
        </w:rPr>
        <w:t>U;</w:t>
      </w:r>
    </w:p>
    <w:p w14:paraId="3717CD9B" w14:textId="169A2754" w:rsidR="00E42322" w:rsidRPr="004C5681" w:rsidRDefault="00E42322"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lang w:val="en-US"/>
        </w:rPr>
        <w:t xml:space="preserve">Maintain relevant records associated with management of environmental and social risks, including updated SESPs, assessments, </w:t>
      </w:r>
      <w:r w:rsidR="00316C2E" w:rsidRPr="004C5681">
        <w:rPr>
          <w:lang w:val="en-US"/>
        </w:rPr>
        <w:t xml:space="preserve">evidence of consultations and FPIC, </w:t>
      </w:r>
      <w:r w:rsidRPr="004C5681">
        <w:rPr>
          <w:lang w:val="en-US"/>
        </w:rPr>
        <w:t xml:space="preserve">a log of grievances together with documentation of </w:t>
      </w:r>
      <w:r w:rsidR="00980CFF" w:rsidRPr="004C5681">
        <w:rPr>
          <w:lang w:val="en-US"/>
        </w:rPr>
        <w:t xml:space="preserve">management </w:t>
      </w:r>
      <w:r w:rsidRPr="004C5681">
        <w:rPr>
          <w:lang w:val="en-US"/>
        </w:rPr>
        <w:t>measures implemented</w:t>
      </w:r>
      <w:r w:rsidR="00EF2A77" w:rsidRPr="004C5681">
        <w:rPr>
          <w:lang w:val="en-US"/>
        </w:rPr>
        <w:t>;</w:t>
      </w:r>
    </w:p>
    <w:p w14:paraId="06701EB2" w14:textId="74CB27D4" w:rsidR="00F3799C" w:rsidRPr="004C5681" w:rsidRDefault="00F3799C" w:rsidP="00342FDA">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4C5681">
        <w:rPr>
          <w:rFonts w:ascii="Calibri" w:hAnsi="Calibri" w:cs="Calibri"/>
          <w:color w:val="000000"/>
          <w:lang w:val="en-US"/>
        </w:rPr>
        <w:t xml:space="preserve">Report to the Implementing Partner, the Project </w:t>
      </w:r>
      <w:r w:rsidR="00EF2A77" w:rsidRPr="004C5681">
        <w:rPr>
          <w:rFonts w:ascii="Calibri" w:hAnsi="Calibri" w:cs="Calibri"/>
          <w:color w:val="000000"/>
          <w:lang w:val="en-US"/>
        </w:rPr>
        <w:t>Board</w:t>
      </w:r>
      <w:r w:rsidRPr="004C5681">
        <w:rPr>
          <w:rFonts w:ascii="Calibri" w:hAnsi="Calibri" w:cs="Calibri"/>
          <w:color w:val="000000"/>
          <w:lang w:val="en-US"/>
        </w:rPr>
        <w:t xml:space="preserve">, and UNDP CO on </w:t>
      </w:r>
      <w:r w:rsidR="00980CFF" w:rsidRPr="004C5681">
        <w:rPr>
          <w:rFonts w:ascii="Calibri" w:hAnsi="Calibri" w:cs="Calibri"/>
          <w:color w:val="000000"/>
          <w:lang w:val="en-US"/>
        </w:rPr>
        <w:t xml:space="preserve">the implementation of the </w:t>
      </w:r>
      <w:r w:rsidR="004E187B" w:rsidRPr="004C5681">
        <w:rPr>
          <w:rFonts w:ascii="Calibri" w:hAnsi="Calibri" w:cs="Calibri"/>
          <w:color w:val="000000"/>
          <w:lang w:val="en-US"/>
        </w:rPr>
        <w:t>ESMF</w:t>
      </w:r>
      <w:r w:rsidR="00EF2A77" w:rsidRPr="004C5681">
        <w:rPr>
          <w:rFonts w:ascii="Calibri" w:hAnsi="Calibri" w:cs="Calibri"/>
          <w:color w:val="000000"/>
          <w:lang w:val="en-US"/>
        </w:rPr>
        <w:t>;</w:t>
      </w:r>
    </w:p>
    <w:p w14:paraId="47339E3B" w14:textId="51CE0F47" w:rsidR="00E42322" w:rsidRPr="004C5681" w:rsidRDefault="00E42322" w:rsidP="00342FDA">
      <w:pPr>
        <w:pStyle w:val="ListParagraph"/>
        <w:numPr>
          <w:ilvl w:val="0"/>
          <w:numId w:val="7"/>
        </w:numPr>
        <w:autoSpaceDE w:val="0"/>
        <w:autoSpaceDN w:val="0"/>
        <w:adjustRightInd w:val="0"/>
        <w:spacing w:before="0" w:after="0"/>
        <w:contextualSpacing/>
        <w:rPr>
          <w:lang w:val="en-US"/>
        </w:rPr>
      </w:pPr>
      <w:r w:rsidRPr="004C5681">
        <w:rPr>
          <w:rFonts w:ascii="Calibri" w:hAnsi="Calibri" w:cs="Calibri"/>
          <w:color w:val="000000"/>
          <w:lang w:val="en-US"/>
        </w:rPr>
        <w:t>Ensure</w:t>
      </w:r>
      <w:r w:rsidRPr="004C5681">
        <w:rPr>
          <w:lang w:val="en-US"/>
        </w:rPr>
        <w:t xml:space="preserve"> that all service providers are informed of their responsibilities for the </w:t>
      </w:r>
      <w:r w:rsidR="00CB5151" w:rsidRPr="004C5681">
        <w:rPr>
          <w:lang w:val="en-US"/>
        </w:rPr>
        <w:t>day-to-day</w:t>
      </w:r>
      <w:r w:rsidRPr="004C5681">
        <w:rPr>
          <w:lang w:val="en-US"/>
        </w:rPr>
        <w:t xml:space="preserve"> compliance </w:t>
      </w:r>
      <w:r w:rsidR="002478C5" w:rsidRPr="004C5681">
        <w:rPr>
          <w:lang w:val="en-US"/>
        </w:rPr>
        <w:t xml:space="preserve">with </w:t>
      </w:r>
      <w:r w:rsidRPr="004C5681">
        <w:rPr>
          <w:lang w:val="en-US"/>
        </w:rPr>
        <w:t>the ESMF.</w:t>
      </w:r>
    </w:p>
    <w:p w14:paraId="53B733E4" w14:textId="6EF409EF" w:rsidR="004E187B" w:rsidRPr="004C5681" w:rsidRDefault="008B0658" w:rsidP="007C0AB0">
      <w:pPr>
        <w:autoSpaceDE w:val="0"/>
        <w:autoSpaceDN w:val="0"/>
        <w:adjustRightInd w:val="0"/>
        <w:spacing w:before="240" w:after="0"/>
        <w:rPr>
          <w:rFonts w:ascii="Calibri" w:hAnsi="Calibri" w:cs="Calibri"/>
          <w:color w:val="000000"/>
          <w:lang w:val="en-US"/>
        </w:rPr>
      </w:pPr>
      <w:r w:rsidRPr="004C5681">
        <w:rPr>
          <w:rFonts w:ascii="Calibri" w:hAnsi="Calibri" w:cs="Calibri"/>
          <w:color w:val="000000"/>
          <w:lang w:val="en-US"/>
        </w:rPr>
        <w:t>As noted above, t</w:t>
      </w:r>
      <w:r w:rsidR="009448A8" w:rsidRPr="004C5681">
        <w:rPr>
          <w:rFonts w:ascii="Calibri" w:hAnsi="Calibri" w:cs="Calibri"/>
          <w:color w:val="000000"/>
          <w:lang w:val="en-US"/>
        </w:rPr>
        <w:t xml:space="preserve">he </w:t>
      </w:r>
      <w:r w:rsidR="00565BDA">
        <w:rPr>
          <w:rFonts w:ascii="Calibri" w:hAnsi="Calibri" w:cs="Calibri"/>
          <w:color w:val="000000"/>
          <w:lang w:val="en-US"/>
        </w:rPr>
        <w:t xml:space="preserve">SESA and </w:t>
      </w:r>
      <w:r w:rsidR="00F3799C" w:rsidRPr="004C5681">
        <w:rPr>
          <w:rFonts w:ascii="Calibri" w:hAnsi="Calibri" w:cs="Calibri"/>
          <w:color w:val="000000"/>
          <w:lang w:val="en-US"/>
        </w:rPr>
        <w:t>ESMP</w:t>
      </w:r>
      <w:r w:rsidR="00911840" w:rsidRPr="004C5681">
        <w:rPr>
          <w:rFonts w:ascii="Calibri" w:hAnsi="Calibri" w:cs="Calibri"/>
          <w:color w:val="000000"/>
          <w:lang w:val="en-US"/>
        </w:rPr>
        <w:t xml:space="preserve"> </w:t>
      </w:r>
      <w:r w:rsidRPr="004C5681">
        <w:rPr>
          <w:rFonts w:ascii="Calibri" w:hAnsi="Calibri" w:cs="Calibri"/>
          <w:color w:val="000000"/>
          <w:lang w:val="en-US"/>
        </w:rPr>
        <w:t>will describe the</w:t>
      </w:r>
      <w:r w:rsidR="00F3799C" w:rsidRPr="004C5681">
        <w:rPr>
          <w:rFonts w:ascii="Calibri" w:hAnsi="Calibri" w:cs="Calibri"/>
          <w:color w:val="000000"/>
          <w:lang w:val="en-US"/>
        </w:rPr>
        <w:t xml:space="preserve"> roles and responsibilities in the implementation</w:t>
      </w:r>
      <w:r w:rsidR="009448A8" w:rsidRPr="004C5681">
        <w:rPr>
          <w:rFonts w:ascii="Calibri" w:hAnsi="Calibri" w:cs="Calibri"/>
          <w:color w:val="000000"/>
          <w:lang w:val="en-US"/>
        </w:rPr>
        <w:t xml:space="preserve"> of those plans</w:t>
      </w:r>
      <w:r w:rsidR="00F3799C" w:rsidRPr="004C5681">
        <w:rPr>
          <w:rFonts w:ascii="Calibri" w:hAnsi="Calibri" w:cs="Calibri"/>
          <w:color w:val="000000"/>
          <w:lang w:val="en-US"/>
        </w:rPr>
        <w:t xml:space="preserve">. Those </w:t>
      </w:r>
      <w:r w:rsidR="009448A8" w:rsidRPr="004C5681">
        <w:rPr>
          <w:rFonts w:ascii="Calibri" w:hAnsi="Calibri" w:cs="Calibri"/>
          <w:color w:val="000000"/>
          <w:lang w:val="en-US"/>
        </w:rPr>
        <w:t>new</w:t>
      </w:r>
      <w:r w:rsidR="00F3799C" w:rsidRPr="004C5681">
        <w:rPr>
          <w:rFonts w:ascii="Calibri" w:hAnsi="Calibri" w:cs="Calibri"/>
          <w:color w:val="000000"/>
          <w:lang w:val="en-US"/>
        </w:rPr>
        <w:t xml:space="preserve"> roles and responsibilities will be assessed and integrated, as appropriate, as part of the participatory decision making and implementation proceedings of the project.</w:t>
      </w:r>
    </w:p>
    <w:p w14:paraId="63DCA024" w14:textId="3718892C" w:rsidR="00F3799C" w:rsidRPr="004C5681" w:rsidRDefault="00F3799C" w:rsidP="004E187B">
      <w:pPr>
        <w:pStyle w:val="Heading2"/>
        <w:ind w:left="576"/>
        <w:rPr>
          <w:lang w:val="en-US"/>
        </w:rPr>
      </w:pPr>
      <w:bookmarkStart w:id="26" w:name="_Toc66206117"/>
      <w:r w:rsidRPr="004C5681">
        <w:rPr>
          <w:lang w:val="en-US"/>
        </w:rPr>
        <w:t>Capacity Building</w:t>
      </w:r>
      <w:bookmarkEnd w:id="26"/>
    </w:p>
    <w:p w14:paraId="4F7FDFDD" w14:textId="31B57D08" w:rsidR="00AA44C2" w:rsidRPr="004C5681" w:rsidRDefault="00911840" w:rsidP="00CB06E8">
      <w:pPr>
        <w:rPr>
          <w:lang w:val="en-US"/>
        </w:rPr>
      </w:pPr>
      <w:r w:rsidRPr="004C5681">
        <w:rPr>
          <w:lang w:val="en-US"/>
        </w:rPr>
        <w:t>S</w:t>
      </w:r>
      <w:r w:rsidR="00110C5C" w:rsidRPr="004C5681">
        <w:rPr>
          <w:lang w:val="en-US"/>
        </w:rPr>
        <w:t>pecialist</w:t>
      </w:r>
      <w:r w:rsidRPr="004C5681">
        <w:rPr>
          <w:lang w:val="en-US"/>
        </w:rPr>
        <w:t>s</w:t>
      </w:r>
      <w:r w:rsidR="00110C5C" w:rsidRPr="004C5681">
        <w:rPr>
          <w:lang w:val="en-US"/>
        </w:rPr>
        <w:t xml:space="preserve"> </w:t>
      </w:r>
      <w:r w:rsidR="00262B77" w:rsidRPr="004C5681">
        <w:rPr>
          <w:lang w:val="en-US"/>
        </w:rPr>
        <w:t xml:space="preserve">with expertise in social and environmental safeguards </w:t>
      </w:r>
      <w:r w:rsidR="00CB06E8" w:rsidRPr="004C5681">
        <w:rPr>
          <w:lang w:val="en-US"/>
        </w:rPr>
        <w:t xml:space="preserve">will be </w:t>
      </w:r>
      <w:r w:rsidR="00262B77" w:rsidRPr="004C5681">
        <w:rPr>
          <w:lang w:val="en-US"/>
        </w:rPr>
        <w:t xml:space="preserve">engaged to support the completion of </w:t>
      </w:r>
      <w:r w:rsidR="00CB06E8" w:rsidRPr="004C5681">
        <w:rPr>
          <w:lang w:val="en-US"/>
        </w:rPr>
        <w:t xml:space="preserve">the </w:t>
      </w:r>
      <w:r w:rsidR="00287818">
        <w:rPr>
          <w:lang w:val="en-US"/>
        </w:rPr>
        <w:t xml:space="preserve">SESA, ESIA and </w:t>
      </w:r>
      <w:r w:rsidR="00CB06E8" w:rsidRPr="004C5681">
        <w:rPr>
          <w:lang w:val="en-US"/>
        </w:rPr>
        <w:t>ESMP</w:t>
      </w:r>
      <w:r w:rsidR="00262B77" w:rsidRPr="004C5681">
        <w:rPr>
          <w:lang w:val="en-US"/>
        </w:rPr>
        <w:t>. Th</w:t>
      </w:r>
      <w:r w:rsidR="007F7883" w:rsidRPr="004C5681">
        <w:rPr>
          <w:lang w:val="en-US"/>
        </w:rPr>
        <w:t>ese</w:t>
      </w:r>
      <w:r w:rsidR="00262B77" w:rsidRPr="004C5681">
        <w:rPr>
          <w:lang w:val="en-US"/>
        </w:rPr>
        <w:t xml:space="preserve"> expert</w:t>
      </w:r>
      <w:r w:rsidR="007F7883" w:rsidRPr="004C5681">
        <w:rPr>
          <w:lang w:val="en-US"/>
        </w:rPr>
        <w:t>s</w:t>
      </w:r>
      <w:r w:rsidR="00262B77" w:rsidRPr="004C5681">
        <w:rPr>
          <w:lang w:val="en-US"/>
        </w:rPr>
        <w:t xml:space="preserve"> will </w:t>
      </w:r>
      <w:r w:rsidR="00344EBE" w:rsidRPr="004C5681">
        <w:rPr>
          <w:lang w:val="en-US"/>
        </w:rPr>
        <w:t xml:space="preserve">support UNDP staff </w:t>
      </w:r>
      <w:r w:rsidR="00262B77" w:rsidRPr="004C5681">
        <w:rPr>
          <w:lang w:val="en-US"/>
        </w:rPr>
        <w:t>on safeguards r</w:t>
      </w:r>
      <w:r w:rsidR="00344EBE" w:rsidRPr="004C5681">
        <w:rPr>
          <w:lang w:val="en-US"/>
        </w:rPr>
        <w:t>esponsibilities and approaches.</w:t>
      </w:r>
    </w:p>
    <w:p w14:paraId="2221468C" w14:textId="73E0C07D" w:rsidR="00262B77" w:rsidRPr="004C5681" w:rsidRDefault="00AA44C2" w:rsidP="00CB06E8">
      <w:pPr>
        <w:rPr>
          <w:lang w:val="en-US"/>
        </w:rPr>
      </w:pPr>
      <w:r w:rsidRPr="004C5681">
        <w:rPr>
          <w:lang w:val="en-US"/>
        </w:rPr>
        <w:t xml:space="preserve">During project implementation, </w:t>
      </w:r>
      <w:r w:rsidR="00262B77" w:rsidRPr="004C5681">
        <w:rPr>
          <w:lang w:val="en-US"/>
        </w:rPr>
        <w:t xml:space="preserve">UNDP will provide advice to project team as needed to support the implementation of this ESMF and the resulting </w:t>
      </w:r>
      <w:r w:rsidR="001A3D17">
        <w:rPr>
          <w:lang w:val="en-US"/>
        </w:rPr>
        <w:t xml:space="preserve">SESA and </w:t>
      </w:r>
      <w:r w:rsidR="00CB06E8" w:rsidRPr="004C5681">
        <w:rPr>
          <w:lang w:val="en-US"/>
        </w:rPr>
        <w:t xml:space="preserve">ESMP and pursuant </w:t>
      </w:r>
      <w:r w:rsidR="00262B77" w:rsidRPr="004C5681">
        <w:rPr>
          <w:lang w:val="en-US"/>
        </w:rPr>
        <w:t>measures.</w:t>
      </w:r>
    </w:p>
    <w:p w14:paraId="7DEA2E98" w14:textId="79B2E788" w:rsidR="001D5258" w:rsidRPr="004C5681" w:rsidRDefault="00262B77" w:rsidP="00911840">
      <w:pPr>
        <w:autoSpaceDE w:val="0"/>
        <w:autoSpaceDN w:val="0"/>
        <w:adjustRightInd w:val="0"/>
        <w:spacing w:after="0"/>
        <w:rPr>
          <w:rFonts w:ascii="Calibri" w:hAnsi="Calibri" w:cs="Calibri"/>
          <w:color w:val="000000"/>
          <w:lang w:val="en-US"/>
        </w:rPr>
      </w:pPr>
      <w:r w:rsidRPr="004C5681">
        <w:rPr>
          <w:rFonts w:ascii="Calibri" w:hAnsi="Calibri" w:cs="Calibri"/>
          <w:color w:val="000000"/>
          <w:lang w:val="en-US"/>
        </w:rPr>
        <w:t xml:space="preserve">The Project </w:t>
      </w:r>
      <w:r w:rsidR="001E6110" w:rsidRPr="004C5681">
        <w:rPr>
          <w:rFonts w:ascii="Calibri" w:hAnsi="Calibri" w:cs="Calibri"/>
          <w:color w:val="000000"/>
          <w:lang w:val="en-US"/>
        </w:rPr>
        <w:t>Board</w:t>
      </w:r>
      <w:r w:rsidRPr="004C5681">
        <w:rPr>
          <w:rFonts w:ascii="Calibri" w:hAnsi="Calibri" w:cs="Calibri"/>
          <w:color w:val="000000"/>
          <w:lang w:val="en-US"/>
        </w:rPr>
        <w:t xml:space="preserve"> will have the final responsibility </w:t>
      </w:r>
      <w:r w:rsidR="00CB06E8" w:rsidRPr="004C5681">
        <w:rPr>
          <w:rFonts w:ascii="Calibri" w:hAnsi="Calibri" w:cs="Calibri"/>
          <w:color w:val="000000"/>
          <w:lang w:val="en-US"/>
        </w:rPr>
        <w:t>for the integration of the ESM</w:t>
      </w:r>
      <w:r w:rsidR="001A3D17">
        <w:rPr>
          <w:rFonts w:ascii="Calibri" w:hAnsi="Calibri" w:cs="Calibri"/>
          <w:color w:val="000000"/>
          <w:lang w:val="en-US"/>
        </w:rPr>
        <w:t>F</w:t>
      </w:r>
      <w:r w:rsidRPr="004C5681">
        <w:rPr>
          <w:rFonts w:ascii="Calibri" w:hAnsi="Calibri" w:cs="Calibri"/>
          <w:color w:val="000000"/>
          <w:lang w:val="en-US"/>
        </w:rPr>
        <w:t xml:space="preserve"> in the execution of the project. The integration of those plans will need to consider particular institutional needs within the implementation framework for application of the ESM</w:t>
      </w:r>
      <w:r w:rsidR="001A3D17">
        <w:rPr>
          <w:rFonts w:ascii="Calibri" w:hAnsi="Calibri" w:cs="Calibri"/>
          <w:color w:val="000000"/>
          <w:lang w:val="en-US"/>
        </w:rPr>
        <w:t>F</w:t>
      </w:r>
      <w:r w:rsidRPr="004C5681">
        <w:rPr>
          <w:rFonts w:ascii="Calibri" w:hAnsi="Calibri" w:cs="Calibri"/>
          <w:color w:val="000000"/>
          <w:lang w:val="en-US"/>
        </w:rPr>
        <w:t>, including a review of the required budget allocations for each measure, as well as the authority and capability of institutions at different administrative levels (e.g. local, regional, and national), and their capacity to manage and monitor ESM</w:t>
      </w:r>
      <w:r w:rsidR="001A3D17">
        <w:rPr>
          <w:rFonts w:ascii="Calibri" w:hAnsi="Calibri" w:cs="Calibri"/>
          <w:color w:val="000000"/>
          <w:lang w:val="en-US"/>
        </w:rPr>
        <w:t>F</w:t>
      </w:r>
      <w:r w:rsidRPr="004C5681">
        <w:rPr>
          <w:rFonts w:ascii="Calibri" w:hAnsi="Calibri" w:cs="Calibri"/>
          <w:color w:val="000000"/>
          <w:lang w:val="en-US"/>
        </w:rPr>
        <w:t xml:space="preserve"> implementation. Where necessary, capacity building and technical assistance activities will be included to enable proper implementation of the ESM</w:t>
      </w:r>
      <w:r w:rsidR="001A3D17">
        <w:rPr>
          <w:rFonts w:ascii="Calibri" w:hAnsi="Calibri" w:cs="Calibri"/>
          <w:color w:val="000000"/>
          <w:lang w:val="en-US"/>
        </w:rPr>
        <w:t>F</w:t>
      </w:r>
      <w:r w:rsidRPr="004C5681">
        <w:rPr>
          <w:rFonts w:ascii="Calibri" w:hAnsi="Calibri" w:cs="Calibri"/>
          <w:color w:val="000000"/>
          <w:lang w:val="en-US"/>
        </w:rPr>
        <w:t>.</w:t>
      </w:r>
    </w:p>
    <w:p w14:paraId="186162F8" w14:textId="322B0664" w:rsidR="004C1158" w:rsidRPr="004C5681" w:rsidRDefault="00A70BE5" w:rsidP="00A70BE5">
      <w:pPr>
        <w:pStyle w:val="Heading1"/>
        <w:rPr>
          <w:color w:val="002060"/>
          <w:lang w:val="en-US"/>
        </w:rPr>
      </w:pPr>
      <w:bookmarkStart w:id="27" w:name="_Toc66206118"/>
      <w:r w:rsidRPr="004C5681">
        <w:rPr>
          <w:color w:val="002060"/>
          <w:lang w:val="en-US"/>
        </w:rPr>
        <w:t>Stakeholder E</w:t>
      </w:r>
      <w:r w:rsidR="004C1158" w:rsidRPr="004C5681">
        <w:rPr>
          <w:color w:val="002060"/>
          <w:lang w:val="en-US"/>
        </w:rPr>
        <w:t xml:space="preserve">ngagement and </w:t>
      </w:r>
      <w:r w:rsidRPr="004C5681">
        <w:rPr>
          <w:color w:val="002060"/>
          <w:lang w:val="en-US"/>
        </w:rPr>
        <w:t>I</w:t>
      </w:r>
      <w:r w:rsidR="004C1158" w:rsidRPr="004C5681">
        <w:rPr>
          <w:color w:val="002060"/>
          <w:lang w:val="en-US"/>
        </w:rPr>
        <w:t xml:space="preserve">nformation </w:t>
      </w:r>
      <w:r w:rsidRPr="004C5681">
        <w:rPr>
          <w:color w:val="002060"/>
          <w:lang w:val="en-US"/>
        </w:rPr>
        <w:t>D</w:t>
      </w:r>
      <w:r w:rsidR="004C1158" w:rsidRPr="004C5681">
        <w:rPr>
          <w:color w:val="002060"/>
          <w:lang w:val="en-US"/>
        </w:rPr>
        <w:t>isclosure</w:t>
      </w:r>
      <w:bookmarkEnd w:id="27"/>
    </w:p>
    <w:p w14:paraId="004660E9" w14:textId="66FB027A" w:rsidR="004C1158" w:rsidRPr="004C5681" w:rsidRDefault="00000222" w:rsidP="001E6110">
      <w:pPr>
        <w:rPr>
          <w:lang w:val="en-US"/>
        </w:rPr>
      </w:pPr>
      <w:r w:rsidRPr="004C5681">
        <w:rPr>
          <w:lang w:val="en-US"/>
        </w:rPr>
        <w:t xml:space="preserve">Discussions with project stakeholders, commenced during the project development phase. A list of the stakeholders engaged in these consultations has been </w:t>
      </w:r>
      <w:r w:rsidR="00595905" w:rsidRPr="004C5681">
        <w:rPr>
          <w:lang w:val="en-US"/>
        </w:rPr>
        <w:t>annexed</w:t>
      </w:r>
      <w:r w:rsidR="00002F9B" w:rsidRPr="004C5681">
        <w:rPr>
          <w:lang w:val="en-US"/>
        </w:rPr>
        <w:t xml:space="preserve"> to the Project Document</w:t>
      </w:r>
      <w:r w:rsidRPr="004C5681">
        <w:rPr>
          <w:lang w:val="en-US"/>
        </w:rPr>
        <w:t xml:space="preserve">. </w:t>
      </w:r>
      <w:r w:rsidR="00002F9B" w:rsidRPr="004C5681">
        <w:rPr>
          <w:lang w:val="en-US"/>
        </w:rPr>
        <w:t xml:space="preserve">The </w:t>
      </w:r>
      <w:r w:rsidRPr="004C5681">
        <w:rPr>
          <w:lang w:val="en-US"/>
        </w:rPr>
        <w:t xml:space="preserve">project also </w:t>
      </w:r>
      <w:r w:rsidR="00980CFF" w:rsidRPr="004C5681">
        <w:rPr>
          <w:lang w:val="en-US"/>
        </w:rPr>
        <w:t>has</w:t>
      </w:r>
      <w:r w:rsidR="00B12329" w:rsidRPr="004C5681">
        <w:rPr>
          <w:lang w:val="en-US"/>
        </w:rPr>
        <w:t xml:space="preserve"> prepared</w:t>
      </w:r>
      <w:r w:rsidR="00980CFF" w:rsidRPr="004C5681">
        <w:rPr>
          <w:lang w:val="en-US"/>
        </w:rPr>
        <w:t xml:space="preserve"> </w:t>
      </w:r>
      <w:r w:rsidR="00002F9B" w:rsidRPr="004C5681">
        <w:rPr>
          <w:lang w:val="en-US"/>
        </w:rPr>
        <w:t xml:space="preserve">a </w:t>
      </w:r>
      <w:r w:rsidR="008430C1">
        <w:rPr>
          <w:lang w:val="en-US"/>
        </w:rPr>
        <w:t>SEP</w:t>
      </w:r>
      <w:r w:rsidR="004C1158" w:rsidRPr="004C5681">
        <w:rPr>
          <w:lang w:val="en-US"/>
        </w:rPr>
        <w:t xml:space="preserve"> Plan</w:t>
      </w:r>
      <w:r w:rsidR="007977FB" w:rsidRPr="004C5681">
        <w:rPr>
          <w:lang w:val="en-US"/>
        </w:rPr>
        <w:t xml:space="preserve"> and Gender Action Plan</w:t>
      </w:r>
      <w:r w:rsidR="004C1158" w:rsidRPr="004C5681">
        <w:rPr>
          <w:lang w:val="en-US"/>
        </w:rPr>
        <w:t xml:space="preserve">, which </w:t>
      </w:r>
      <w:r w:rsidR="00B12329" w:rsidRPr="004C5681">
        <w:rPr>
          <w:lang w:val="en-US"/>
        </w:rPr>
        <w:t>are</w:t>
      </w:r>
      <w:r w:rsidR="004C1158" w:rsidRPr="004C5681">
        <w:rPr>
          <w:lang w:val="en-US"/>
        </w:rPr>
        <w:t xml:space="preserve"> annex</w:t>
      </w:r>
      <w:r w:rsidR="0058520B" w:rsidRPr="004C5681">
        <w:rPr>
          <w:lang w:val="en-US"/>
        </w:rPr>
        <w:t>ed</w:t>
      </w:r>
      <w:r w:rsidR="004C1158" w:rsidRPr="004C5681">
        <w:rPr>
          <w:lang w:val="en-US"/>
        </w:rPr>
        <w:t xml:space="preserve"> to the Project Document</w:t>
      </w:r>
      <w:r w:rsidR="00A428C0" w:rsidRPr="004C5681">
        <w:rPr>
          <w:lang w:val="en-US"/>
        </w:rPr>
        <w:t xml:space="preserve">, </w:t>
      </w:r>
      <w:r w:rsidR="0096113C">
        <w:rPr>
          <w:lang w:val="en-US"/>
        </w:rPr>
        <w:t>A</w:t>
      </w:r>
      <w:r w:rsidR="00A428C0" w:rsidRPr="004C5681">
        <w:rPr>
          <w:lang w:val="en-US"/>
        </w:rPr>
        <w:t>nnexes 7 and 9, respectively</w:t>
      </w:r>
      <w:r w:rsidR="004C1158" w:rsidRPr="004C5681">
        <w:rPr>
          <w:lang w:val="en-US"/>
        </w:rPr>
        <w:t xml:space="preserve">. </w:t>
      </w:r>
      <w:r w:rsidRPr="004C5681">
        <w:rPr>
          <w:lang w:val="en-US"/>
        </w:rPr>
        <w:t xml:space="preserve">These </w:t>
      </w:r>
      <w:r w:rsidR="00980CFF" w:rsidRPr="004C5681">
        <w:rPr>
          <w:lang w:val="en-US"/>
        </w:rPr>
        <w:t>P</w:t>
      </w:r>
      <w:r w:rsidRPr="004C5681">
        <w:rPr>
          <w:lang w:val="en-US"/>
        </w:rPr>
        <w:t xml:space="preserve">lans will be followed to ensure that stakeholders </w:t>
      </w:r>
      <w:r w:rsidR="00A428C0" w:rsidRPr="004C5681">
        <w:rPr>
          <w:lang w:val="en-US"/>
        </w:rPr>
        <w:t xml:space="preserve">have been </w:t>
      </w:r>
      <w:r w:rsidRPr="004C5681">
        <w:rPr>
          <w:lang w:val="en-US"/>
        </w:rPr>
        <w:t xml:space="preserve">engaged in project </w:t>
      </w:r>
      <w:r w:rsidR="00A428C0" w:rsidRPr="004C5681">
        <w:rPr>
          <w:lang w:val="en-US"/>
        </w:rPr>
        <w:t xml:space="preserve">preparation and </w:t>
      </w:r>
      <w:r w:rsidRPr="004C5681">
        <w:rPr>
          <w:lang w:val="en-US"/>
        </w:rPr>
        <w:t>implementation</w:t>
      </w:r>
      <w:r w:rsidR="00A428C0" w:rsidRPr="004C5681">
        <w:rPr>
          <w:lang w:val="en-US"/>
        </w:rPr>
        <w:t>,</w:t>
      </w:r>
      <w:r w:rsidRPr="004C5681">
        <w:rPr>
          <w:lang w:val="en-US"/>
        </w:rPr>
        <w:t xml:space="preserve"> and particularly</w:t>
      </w:r>
      <w:r w:rsidR="00A428C0" w:rsidRPr="004C5681">
        <w:rPr>
          <w:lang w:val="en-US"/>
        </w:rPr>
        <w:t>,</w:t>
      </w:r>
      <w:r w:rsidRPr="004C5681">
        <w:rPr>
          <w:lang w:val="en-US"/>
        </w:rPr>
        <w:t xml:space="preserve"> in the further assessment of social and environmental impacts and the development of appropriate management </w:t>
      </w:r>
      <w:r w:rsidR="00355E0F" w:rsidRPr="004C5681">
        <w:rPr>
          <w:lang w:val="en-US"/>
        </w:rPr>
        <w:t>measures</w:t>
      </w:r>
      <w:r w:rsidRPr="004C5681">
        <w:rPr>
          <w:lang w:val="en-US"/>
        </w:rPr>
        <w:t xml:space="preserve">. </w:t>
      </w:r>
      <w:r w:rsidR="00002F9B" w:rsidRPr="004C5681">
        <w:rPr>
          <w:lang w:val="en-US"/>
        </w:rPr>
        <w:t>The p</w:t>
      </w:r>
      <w:r w:rsidRPr="004C5681">
        <w:rPr>
          <w:lang w:val="en-US"/>
        </w:rPr>
        <w:t>roj</w:t>
      </w:r>
      <w:r w:rsidR="00002F9B" w:rsidRPr="004C5681">
        <w:rPr>
          <w:lang w:val="en-US"/>
        </w:rPr>
        <w:t>ect</w:t>
      </w:r>
      <w:r w:rsidR="00B12329" w:rsidRPr="004C5681">
        <w:rPr>
          <w:lang w:val="en-US"/>
        </w:rPr>
        <w:t xml:space="preserve">’s </w:t>
      </w:r>
      <w:r w:rsidR="0012746D">
        <w:rPr>
          <w:lang w:val="en-US"/>
        </w:rPr>
        <w:t>SEP</w:t>
      </w:r>
      <w:r w:rsidR="004C1158" w:rsidRPr="004C5681">
        <w:rPr>
          <w:lang w:val="en-US"/>
        </w:rPr>
        <w:t xml:space="preserve"> will be updated during project implementation based on the assessments and management plans conducted in line with this ESMF, as needed. </w:t>
      </w:r>
    </w:p>
    <w:p w14:paraId="68E2B7BF" w14:textId="469ADFFB" w:rsidR="002477FF" w:rsidRPr="004C5681" w:rsidRDefault="002477FF" w:rsidP="00316C2E">
      <w:pPr>
        <w:rPr>
          <w:lang w:val="en-US"/>
        </w:rPr>
      </w:pPr>
      <w:r w:rsidRPr="004C5681">
        <w:rPr>
          <w:lang w:val="en-US"/>
        </w:rPr>
        <w:t>Potentially affected stakeholders will be engaged during the implementation of this ESMF</w:t>
      </w:r>
      <w:r w:rsidR="00316C2E" w:rsidRPr="004C5681">
        <w:rPr>
          <w:szCs w:val="20"/>
          <w:lang w:val="en-US"/>
        </w:rPr>
        <w:t>.</w:t>
      </w:r>
    </w:p>
    <w:p w14:paraId="57D9899C" w14:textId="6163B253" w:rsidR="004C1158" w:rsidRPr="004C5681" w:rsidRDefault="004C1158" w:rsidP="004C1158">
      <w:pPr>
        <w:rPr>
          <w:lang w:val="en-US"/>
        </w:rPr>
      </w:pPr>
      <w:r w:rsidRPr="004C5681">
        <w:rPr>
          <w:lang w:val="en-US"/>
        </w:rPr>
        <w:t>As part of the stakeholder engagement process, UNDP’s SES require that project stakeholders have access to relevant information. Specifically, the SES (</w:t>
      </w:r>
      <w:r w:rsidR="00AD2675" w:rsidRPr="00C54BDE">
        <w:rPr>
          <w:lang w:val="en-US"/>
        </w:rPr>
        <w:t xml:space="preserve">SES, </w:t>
      </w:r>
      <w:r w:rsidR="00AD2675">
        <w:t>Social and Environmental Management System Requirements</w:t>
      </w:r>
      <w:r w:rsidR="00AD2675" w:rsidRPr="00C54BDE">
        <w:rPr>
          <w:lang w:val="en-US"/>
        </w:rPr>
        <w:t>, para. 2</w:t>
      </w:r>
      <w:r w:rsidR="00AD2675">
        <w:rPr>
          <w:lang w:val="en-US"/>
        </w:rPr>
        <w:t>0</w:t>
      </w:r>
      <w:r w:rsidRPr="004C5681">
        <w:rPr>
          <w:lang w:val="en-US"/>
        </w:rPr>
        <w:t>) stipulates that, among other disclosures specified by UNDP’s policies and procedures, UNDP will ensure that the following information be made available:</w:t>
      </w:r>
    </w:p>
    <w:p w14:paraId="4F80FB50" w14:textId="61F7FC27" w:rsidR="004C1158" w:rsidRPr="004C5681" w:rsidRDefault="00C04734" w:rsidP="00342FDA">
      <w:pPr>
        <w:pStyle w:val="ListParagraph"/>
        <w:numPr>
          <w:ilvl w:val="0"/>
          <w:numId w:val="4"/>
        </w:numPr>
        <w:rPr>
          <w:lang w:val="en-US"/>
        </w:rPr>
      </w:pPr>
      <w:r>
        <w:rPr>
          <w:lang w:val="en-US"/>
        </w:rPr>
        <w:t xml:space="preserve">SEP </w:t>
      </w:r>
      <w:r w:rsidR="004C1158" w:rsidRPr="004C5681">
        <w:rPr>
          <w:lang w:val="en-US"/>
        </w:rPr>
        <w:t>and summary report</w:t>
      </w:r>
      <w:r>
        <w:rPr>
          <w:lang w:val="en-US"/>
        </w:rPr>
        <w:t xml:space="preserve"> </w:t>
      </w:r>
      <w:r w:rsidR="004C1158" w:rsidRPr="004C5681">
        <w:rPr>
          <w:lang w:val="en-US"/>
        </w:rPr>
        <w:t>of stakeholder consultations</w:t>
      </w:r>
      <w:r>
        <w:rPr>
          <w:lang w:val="en-US"/>
        </w:rPr>
        <w:t>;</w:t>
      </w:r>
    </w:p>
    <w:p w14:paraId="22361D82" w14:textId="2EF11A33" w:rsidR="004C1158" w:rsidRPr="004C5681" w:rsidRDefault="004C1158" w:rsidP="00342FDA">
      <w:pPr>
        <w:pStyle w:val="ListParagraph"/>
        <w:numPr>
          <w:ilvl w:val="0"/>
          <w:numId w:val="4"/>
        </w:numPr>
        <w:rPr>
          <w:lang w:val="en-US"/>
        </w:rPr>
      </w:pPr>
      <w:r w:rsidRPr="004C5681">
        <w:rPr>
          <w:lang w:val="en-US"/>
        </w:rPr>
        <w:lastRenderedPageBreak/>
        <w:t>Social and environmental screening report with project documentation</w:t>
      </w:r>
      <w:r w:rsidR="00C04734">
        <w:rPr>
          <w:lang w:val="en-US"/>
        </w:rPr>
        <w:t>;</w:t>
      </w:r>
    </w:p>
    <w:p w14:paraId="1116B7DB" w14:textId="47840643" w:rsidR="004C1158" w:rsidRPr="004C5681" w:rsidRDefault="004C1158" w:rsidP="00342FDA">
      <w:pPr>
        <w:pStyle w:val="ListParagraph"/>
        <w:numPr>
          <w:ilvl w:val="0"/>
          <w:numId w:val="4"/>
        </w:numPr>
        <w:rPr>
          <w:lang w:val="en-US"/>
        </w:rPr>
      </w:pPr>
      <w:r w:rsidRPr="004C5681">
        <w:rPr>
          <w:lang w:val="en-US"/>
        </w:rPr>
        <w:t xml:space="preserve">Draft </w:t>
      </w:r>
      <w:r w:rsidR="0059525E">
        <w:rPr>
          <w:lang w:val="en-US"/>
        </w:rPr>
        <w:t>SESA, ESIA and ESMP</w:t>
      </w:r>
      <w:r w:rsidR="00C04734">
        <w:rPr>
          <w:lang w:val="en-US"/>
        </w:rPr>
        <w:t>;</w:t>
      </w:r>
    </w:p>
    <w:p w14:paraId="7C944F58" w14:textId="787488EE" w:rsidR="007D3EF5" w:rsidRPr="004C5681" w:rsidRDefault="004C1158" w:rsidP="00342FDA">
      <w:pPr>
        <w:pStyle w:val="ListParagraph"/>
        <w:numPr>
          <w:ilvl w:val="0"/>
          <w:numId w:val="4"/>
        </w:numPr>
        <w:rPr>
          <w:lang w:val="en-US"/>
        </w:rPr>
      </w:pPr>
      <w:r w:rsidRPr="004C5681">
        <w:rPr>
          <w:lang w:val="en-US"/>
        </w:rPr>
        <w:t xml:space="preserve">Final </w:t>
      </w:r>
      <w:r w:rsidR="00C04734">
        <w:rPr>
          <w:lang w:val="en-US"/>
        </w:rPr>
        <w:t>SESA, ESIA and ESMP;</w:t>
      </w:r>
    </w:p>
    <w:p w14:paraId="762380FB" w14:textId="77777777" w:rsidR="004C1158" w:rsidRPr="004C5681" w:rsidRDefault="004C1158" w:rsidP="00342FDA">
      <w:pPr>
        <w:pStyle w:val="ListParagraph"/>
        <w:numPr>
          <w:ilvl w:val="0"/>
          <w:numId w:val="4"/>
        </w:numPr>
        <w:rPr>
          <w:lang w:val="en-US"/>
        </w:rPr>
      </w:pPr>
      <w:r w:rsidRPr="004C5681">
        <w:rPr>
          <w:lang w:val="en-US"/>
        </w:rPr>
        <w:t>Any required social and environmental monitoring reports.</w:t>
      </w:r>
    </w:p>
    <w:p w14:paraId="4B181285" w14:textId="2A1E240D" w:rsidR="004C1158" w:rsidRPr="004C5681" w:rsidRDefault="004C1158" w:rsidP="004C1158">
      <w:pPr>
        <w:rPr>
          <w:lang w:val="en-US"/>
        </w:rPr>
      </w:pPr>
      <w:r w:rsidRPr="004C5681">
        <w:rPr>
          <w:lang w:val="en-US"/>
        </w:rPr>
        <w:t>As outlined in the SES and UNDP’s Social and Environmental Screening Procedure (SESP), the type and timing of assessments and management plans vary depending o</w:t>
      </w:r>
      <w:r w:rsidR="004D0163">
        <w:rPr>
          <w:lang w:val="en-US"/>
        </w:rPr>
        <w:t>n</w:t>
      </w:r>
      <w:r w:rsidRPr="004C5681">
        <w:rPr>
          <w:lang w:val="en-US"/>
        </w:rPr>
        <w:t xml:space="preserve"> the level of social and environmental risk associated with a project as well as timing of the social and environmental assessment.</w:t>
      </w:r>
    </w:p>
    <w:p w14:paraId="264B1BE6" w14:textId="24999E30" w:rsidR="00841388" w:rsidRPr="004C5681" w:rsidRDefault="00002F9B" w:rsidP="007F7883">
      <w:pPr>
        <w:rPr>
          <w:lang w:val="en-US"/>
        </w:rPr>
      </w:pPr>
      <w:r w:rsidRPr="004C5681">
        <w:rPr>
          <w:lang w:val="en-US"/>
        </w:rPr>
        <w:t>This ESMF (and project SESP</w:t>
      </w:r>
      <w:r w:rsidR="00841388" w:rsidRPr="004C5681">
        <w:rPr>
          <w:lang w:val="en-US"/>
        </w:rPr>
        <w:t xml:space="preserve">) </w:t>
      </w:r>
      <w:r w:rsidR="00EE4FD3" w:rsidRPr="004C5681">
        <w:rPr>
          <w:lang w:val="en-US"/>
        </w:rPr>
        <w:t>will be</w:t>
      </w:r>
      <w:r w:rsidR="00841388" w:rsidRPr="004C5681">
        <w:rPr>
          <w:lang w:val="en-US"/>
        </w:rPr>
        <w:t xml:space="preserve"> translated and disclosed</w:t>
      </w:r>
      <w:r w:rsidR="0011340A" w:rsidRPr="004C5681">
        <w:rPr>
          <w:lang w:val="en-US"/>
        </w:rPr>
        <w:t xml:space="preserve"> via the UNDP </w:t>
      </w:r>
      <w:r w:rsidR="004D0163">
        <w:rPr>
          <w:lang w:val="en-US"/>
        </w:rPr>
        <w:t>Rwanda</w:t>
      </w:r>
      <w:r w:rsidRPr="004C5681">
        <w:rPr>
          <w:lang w:val="en-US"/>
        </w:rPr>
        <w:t xml:space="preserve"> </w:t>
      </w:r>
      <w:r w:rsidR="0011340A" w:rsidRPr="004C5681">
        <w:rPr>
          <w:lang w:val="en-US"/>
        </w:rPr>
        <w:t>website</w:t>
      </w:r>
      <w:r w:rsidR="00EE4FD3" w:rsidRPr="004C5681">
        <w:rPr>
          <w:lang w:val="en-US"/>
        </w:rPr>
        <w:t xml:space="preserve"> in accordance with UNDP SES policy</w:t>
      </w:r>
      <w:r w:rsidR="00841388" w:rsidRPr="004C5681">
        <w:rPr>
          <w:lang w:val="en-US"/>
        </w:rPr>
        <w:t xml:space="preserve">. </w:t>
      </w:r>
      <w:r w:rsidR="00BD4A30" w:rsidRPr="004C5681">
        <w:rPr>
          <w:lang w:val="en-US"/>
        </w:rPr>
        <w:t>The s</w:t>
      </w:r>
      <w:r w:rsidR="00841388" w:rsidRPr="004C5681">
        <w:rPr>
          <w:lang w:val="en-US"/>
        </w:rPr>
        <w:t xml:space="preserve">ubsequent </w:t>
      </w:r>
      <w:r w:rsidR="00B91ABD">
        <w:rPr>
          <w:lang w:val="en-US"/>
        </w:rPr>
        <w:t xml:space="preserve">SESA, ESIA and </w:t>
      </w:r>
      <w:r w:rsidR="00BD4A30" w:rsidRPr="004C5681">
        <w:rPr>
          <w:lang w:val="en-US"/>
        </w:rPr>
        <w:t>ESMP</w:t>
      </w:r>
      <w:r w:rsidR="00447D4A" w:rsidRPr="004C5681">
        <w:rPr>
          <w:lang w:val="en-US"/>
        </w:rPr>
        <w:t xml:space="preserve"> </w:t>
      </w:r>
      <w:r w:rsidR="00841388" w:rsidRPr="004C5681">
        <w:rPr>
          <w:lang w:val="en-US"/>
        </w:rPr>
        <w:t xml:space="preserve">will </w:t>
      </w:r>
      <w:r w:rsidR="0011340A" w:rsidRPr="004C5681">
        <w:rPr>
          <w:lang w:val="en-US"/>
        </w:rPr>
        <w:t xml:space="preserve">also </w:t>
      </w:r>
      <w:r w:rsidR="00841388" w:rsidRPr="004C5681">
        <w:rPr>
          <w:lang w:val="en-US"/>
        </w:rPr>
        <w:t xml:space="preserve">be </w:t>
      </w:r>
      <w:r w:rsidR="0011340A" w:rsidRPr="004C5681">
        <w:rPr>
          <w:lang w:val="en-US"/>
        </w:rPr>
        <w:t xml:space="preserve">publicly </w:t>
      </w:r>
      <w:r w:rsidR="00841388" w:rsidRPr="004C5681">
        <w:rPr>
          <w:lang w:val="en-US"/>
        </w:rPr>
        <w:t xml:space="preserve">disclosed </w:t>
      </w:r>
      <w:r w:rsidR="0011340A" w:rsidRPr="004C5681">
        <w:rPr>
          <w:lang w:val="en-US"/>
        </w:rPr>
        <w:t xml:space="preserve">via the UNDP </w:t>
      </w:r>
      <w:r w:rsidR="00B91ABD">
        <w:rPr>
          <w:lang w:val="en-US"/>
        </w:rPr>
        <w:t xml:space="preserve">Rwanda </w:t>
      </w:r>
      <w:r w:rsidR="0011340A" w:rsidRPr="004C5681">
        <w:rPr>
          <w:lang w:val="en-US"/>
        </w:rPr>
        <w:t>website once drafted</w:t>
      </w:r>
      <w:r w:rsidR="00447D4A" w:rsidRPr="004C5681">
        <w:rPr>
          <w:lang w:val="en-US"/>
        </w:rPr>
        <w:t xml:space="preserve">, and finalized and adopted only after the required </w:t>
      </w:r>
      <w:r w:rsidR="00595905" w:rsidRPr="004C5681">
        <w:rPr>
          <w:lang w:val="en-US"/>
        </w:rPr>
        <w:t>period</w:t>
      </w:r>
      <w:r w:rsidR="00447D4A" w:rsidRPr="004C5681">
        <w:rPr>
          <w:lang w:val="en-US"/>
        </w:rPr>
        <w:t xml:space="preserve"> for disclosure has elapsed</w:t>
      </w:r>
      <w:r w:rsidR="00841388" w:rsidRPr="004C5681">
        <w:rPr>
          <w:lang w:val="en-US"/>
        </w:rPr>
        <w:t>.</w:t>
      </w:r>
    </w:p>
    <w:p w14:paraId="758B6389" w14:textId="2A8546D2" w:rsidR="004C1158" w:rsidRPr="004C5681" w:rsidRDefault="004C1158" w:rsidP="00CB06E8">
      <w:pPr>
        <w:rPr>
          <w:lang w:val="en-US"/>
        </w:rPr>
      </w:pPr>
      <w:r w:rsidRPr="004C5681">
        <w:rPr>
          <w:lang w:val="en-US"/>
        </w:rPr>
        <w:t xml:space="preserve">These requirements </w:t>
      </w:r>
      <w:r w:rsidR="00447D4A" w:rsidRPr="004C5681">
        <w:rPr>
          <w:lang w:val="en-US"/>
        </w:rPr>
        <w:t>for stakeholde</w:t>
      </w:r>
      <w:r w:rsidR="00886C98" w:rsidRPr="004C5681">
        <w:rPr>
          <w:lang w:val="en-US"/>
        </w:rPr>
        <w:t>r</w:t>
      </w:r>
      <w:r w:rsidR="00447D4A" w:rsidRPr="004C5681">
        <w:rPr>
          <w:lang w:val="en-US"/>
        </w:rPr>
        <w:t xml:space="preserve"> </w:t>
      </w:r>
      <w:r w:rsidR="003D46B6" w:rsidRPr="004C5681">
        <w:rPr>
          <w:lang w:val="en-US"/>
        </w:rPr>
        <w:t>engagement</w:t>
      </w:r>
      <w:r w:rsidR="00447D4A" w:rsidRPr="004C5681">
        <w:rPr>
          <w:lang w:val="en-US"/>
        </w:rPr>
        <w:t xml:space="preserve"> and disclosure </w:t>
      </w:r>
      <w:r w:rsidRPr="004C5681">
        <w:rPr>
          <w:lang w:val="en-US"/>
        </w:rPr>
        <w:t xml:space="preserve">will be adhered to during the implementation of this ESMF, and the subsequent implementation of the resulting ESMP. </w:t>
      </w:r>
    </w:p>
    <w:p w14:paraId="36B9BF32" w14:textId="759C1C7E" w:rsidR="006E6217" w:rsidRPr="004C5681" w:rsidRDefault="006E6217" w:rsidP="00DB4BA9">
      <w:pPr>
        <w:pStyle w:val="Heading1"/>
        <w:spacing w:before="480"/>
        <w:ind w:left="431" w:hanging="431"/>
        <w:rPr>
          <w:color w:val="002060"/>
          <w:lang w:val="en-US"/>
        </w:rPr>
      </w:pPr>
      <w:bookmarkStart w:id="28" w:name="_Toc66206119"/>
      <w:r w:rsidRPr="004C5681">
        <w:rPr>
          <w:color w:val="002060"/>
          <w:lang w:val="en-US"/>
        </w:rPr>
        <w:t xml:space="preserve">Accountability and Grievance </w:t>
      </w:r>
      <w:r w:rsidR="00814E0E" w:rsidRPr="004C5681">
        <w:rPr>
          <w:color w:val="002060"/>
          <w:lang w:val="en-US"/>
        </w:rPr>
        <w:t xml:space="preserve">Redress </w:t>
      </w:r>
      <w:r w:rsidRPr="004C5681">
        <w:rPr>
          <w:color w:val="002060"/>
          <w:lang w:val="en-US"/>
        </w:rPr>
        <w:t>Mechanism</w:t>
      </w:r>
      <w:r w:rsidR="00FF0872" w:rsidRPr="004C5681">
        <w:rPr>
          <w:color w:val="002060"/>
          <w:lang w:val="en-US"/>
        </w:rPr>
        <w:t>s</w:t>
      </w:r>
      <w:bookmarkEnd w:id="28"/>
    </w:p>
    <w:p w14:paraId="339CA34C" w14:textId="1C3BAB76" w:rsidR="00D96396" w:rsidRPr="004C5681" w:rsidRDefault="00D96396" w:rsidP="00D96396">
      <w:pPr>
        <w:rPr>
          <w:lang w:val="en-US"/>
        </w:rPr>
      </w:pPr>
      <w:r w:rsidRPr="004C5681">
        <w:rPr>
          <w:lang w:val="en-US"/>
        </w:rPr>
        <w:t>Interested stakeholders may raise a grievance at any time to the Project Management UNIT, the Executing Agency (UNDP), Implementing Agency (</w:t>
      </w:r>
      <w:r w:rsidR="00DA0D35">
        <w:rPr>
          <w:lang w:val="en-US"/>
        </w:rPr>
        <w:t>REMA</w:t>
      </w:r>
      <w:r w:rsidRPr="004C5681">
        <w:rPr>
          <w:lang w:val="en-US"/>
        </w:rPr>
        <w:t>), or the GEF.</w:t>
      </w:r>
    </w:p>
    <w:p w14:paraId="13C45C46" w14:textId="77777777" w:rsidR="00000222" w:rsidRPr="004C5681" w:rsidRDefault="00000222" w:rsidP="00DD1379">
      <w:pPr>
        <w:pStyle w:val="Heading2"/>
        <w:ind w:left="567" w:hanging="567"/>
        <w:rPr>
          <w:lang w:val="en-US"/>
        </w:rPr>
      </w:pPr>
      <w:bookmarkStart w:id="29" w:name="_Toc66206120"/>
      <w:r w:rsidRPr="004C5681">
        <w:rPr>
          <w:lang w:val="en-US"/>
        </w:rPr>
        <w:t>UNDP’s Accountability Mechanisms</w:t>
      </w:r>
      <w:bookmarkEnd w:id="29"/>
    </w:p>
    <w:p w14:paraId="6F14AE83" w14:textId="77777777" w:rsidR="00000222" w:rsidRPr="004C5681" w:rsidRDefault="00000222" w:rsidP="00000222">
      <w:pPr>
        <w:rPr>
          <w:lang w:val="en-US"/>
        </w:rPr>
      </w:pPr>
      <w:r w:rsidRPr="004C5681">
        <w:rPr>
          <w:lang w:val="en-US"/>
        </w:rPr>
        <w:t>UNDP’s SES recognize that even with strong planning and stakeholder engagement, unanticipated issues can still arise. Therefore, the SES are underpinned by an Accountability Mechanism with two key components:</w:t>
      </w:r>
    </w:p>
    <w:p w14:paraId="0777D1EF" w14:textId="77777777" w:rsidR="00000222" w:rsidRPr="004C5681" w:rsidRDefault="00000222" w:rsidP="00D01EFD">
      <w:pPr>
        <w:pStyle w:val="ListParagraph"/>
        <w:numPr>
          <w:ilvl w:val="0"/>
          <w:numId w:val="46"/>
        </w:numPr>
        <w:ind w:left="709" w:hanging="425"/>
        <w:rPr>
          <w:lang w:val="en-US"/>
        </w:rPr>
      </w:pPr>
      <w:r w:rsidRPr="004C5681">
        <w:rPr>
          <w:lang w:val="en-US"/>
        </w:rPr>
        <w:t>A Social and Environmental Compliance Review Unit (SECU) to respond to claims that UNDP is not in compliance with applicable environmental and social policies; and</w:t>
      </w:r>
    </w:p>
    <w:p w14:paraId="1ABD6A8F" w14:textId="77777777" w:rsidR="00000222" w:rsidRPr="004C5681" w:rsidRDefault="00000222" w:rsidP="00D01EFD">
      <w:pPr>
        <w:pStyle w:val="ListParagraph"/>
        <w:numPr>
          <w:ilvl w:val="0"/>
          <w:numId w:val="46"/>
        </w:numPr>
        <w:ind w:left="709" w:hanging="425"/>
        <w:rPr>
          <w:lang w:val="en-US"/>
        </w:rPr>
      </w:pPr>
      <w:r w:rsidRPr="004C5681">
        <w:rPr>
          <w:lang w:val="en-US"/>
        </w:rPr>
        <w:t>A Stakeholder Response Mechanism (SRM) that ensures individuals, peoples, and communities affected by projects have access to appropriate grievance resolution procedures for hearing and addressing project-related complaints and disputes.</w:t>
      </w:r>
    </w:p>
    <w:p w14:paraId="6FADB448" w14:textId="77777777" w:rsidR="00000222" w:rsidRPr="004C5681" w:rsidRDefault="00000222" w:rsidP="00000222">
      <w:pPr>
        <w:rPr>
          <w:lang w:val="en-US"/>
        </w:rPr>
      </w:pPr>
      <w:r w:rsidRPr="004C5681">
        <w:rPr>
          <w:lang w:val="en-US"/>
        </w:rPr>
        <w:t>UNDP’s Accountability Mechanism is available to all of UNDP’s project stakeholders.</w:t>
      </w:r>
    </w:p>
    <w:p w14:paraId="75EA212B" w14:textId="4E1928AE" w:rsidR="00000222" w:rsidRPr="004C5681" w:rsidRDefault="00000222" w:rsidP="00000222">
      <w:pPr>
        <w:rPr>
          <w:lang w:val="en-US"/>
        </w:rPr>
      </w:pPr>
      <w:r w:rsidRPr="004C5681">
        <w:rPr>
          <w:lang w:val="en-US"/>
        </w:rP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4FF67983" w14:textId="1C05226D" w:rsidR="0054131F" w:rsidRPr="004C5681" w:rsidRDefault="00000222" w:rsidP="00000222">
      <w:pPr>
        <w:rPr>
          <w:lang w:val="en-US"/>
        </w:rPr>
      </w:pPr>
      <w:r w:rsidRPr="004C5681">
        <w:rPr>
          <w:lang w:val="en-US"/>
        </w:rPr>
        <w:t xml:space="preserve">The Stakeholder Response Mechanism helps project-affected stakeholders, UNDP’s partners (governments, </w:t>
      </w:r>
      <w:r w:rsidR="00A16FF8" w:rsidRPr="004C5681">
        <w:rPr>
          <w:lang w:val="en-US"/>
        </w:rPr>
        <w:t xml:space="preserve">states, CSOs, </w:t>
      </w:r>
      <w:r w:rsidRPr="004C5681">
        <w:rPr>
          <w:lang w:val="en-US"/>
        </w:rPr>
        <w:t>NGOs, businesses) and others jointly address grievances or disputes related to the social and/or environmental impacts of UNDP-supported projects.</w:t>
      </w:r>
    </w:p>
    <w:p w14:paraId="11EA9630" w14:textId="4E24E91D" w:rsidR="00793B90" w:rsidRPr="004C5681" w:rsidRDefault="00793B90" w:rsidP="00000222">
      <w:pPr>
        <w:rPr>
          <w:lang w:val="en-US"/>
        </w:rPr>
      </w:pPr>
      <w:r w:rsidRPr="004C5681">
        <w:rPr>
          <w:lang w:val="en-US"/>
        </w:rPr>
        <w:t xml:space="preserve">Further information, including how to submit a request to SECU or SRM, is found </w:t>
      </w:r>
      <w:r w:rsidR="00886C98" w:rsidRPr="004C5681">
        <w:rPr>
          <w:lang w:val="en-US"/>
        </w:rPr>
        <w:t>on the UNDP website</w:t>
      </w:r>
      <w:r w:rsidR="00694702" w:rsidRPr="004C5681">
        <w:rPr>
          <w:lang w:val="en-US"/>
        </w:rPr>
        <w:t xml:space="preserve"> at: </w:t>
      </w:r>
      <w:hyperlink r:id="rId15" w:history="1">
        <w:r w:rsidR="001F2FAA" w:rsidRPr="004C5681">
          <w:rPr>
            <w:rStyle w:val="Hyperlink"/>
            <w:lang w:val="en-US"/>
          </w:rPr>
          <w:t>http://www.undp.org/content/undp/en/home/operations/accountability/secu-srm/</w:t>
        </w:r>
      </w:hyperlink>
      <w:r w:rsidR="001F2FAA" w:rsidRPr="004C5681">
        <w:rPr>
          <w:lang w:val="en-US"/>
        </w:rPr>
        <w:t xml:space="preserve"> </w:t>
      </w:r>
    </w:p>
    <w:p w14:paraId="19A25E0E" w14:textId="76C4D5F4" w:rsidR="008F5B2D" w:rsidRPr="004C5681" w:rsidRDefault="008F5B2D" w:rsidP="00DD1379">
      <w:pPr>
        <w:pStyle w:val="Heading2"/>
        <w:ind w:left="567" w:hanging="567"/>
        <w:rPr>
          <w:lang w:val="en-US"/>
        </w:rPr>
      </w:pPr>
      <w:bookmarkStart w:id="30" w:name="_Toc66206121"/>
      <w:r w:rsidRPr="004C5681">
        <w:rPr>
          <w:lang w:val="en-US"/>
        </w:rPr>
        <w:t>Project-level Grievance Redress Mechanism</w:t>
      </w:r>
      <w:bookmarkEnd w:id="30"/>
    </w:p>
    <w:p w14:paraId="2049E606" w14:textId="599BB999" w:rsidR="008E6296" w:rsidRPr="004C5681" w:rsidRDefault="008F5B2D" w:rsidP="00A70BE5">
      <w:pPr>
        <w:rPr>
          <w:lang w:val="en-US"/>
        </w:rPr>
      </w:pPr>
      <w:r w:rsidRPr="004C5681">
        <w:rPr>
          <w:lang w:val="en-US"/>
        </w:rPr>
        <w:t xml:space="preserve">As described in the Project Document, </w:t>
      </w:r>
      <w:r w:rsidR="00B11998" w:rsidRPr="004C5681">
        <w:rPr>
          <w:lang w:val="en-US"/>
        </w:rPr>
        <w:t xml:space="preserve">the </w:t>
      </w:r>
      <w:r w:rsidRPr="004C5681">
        <w:rPr>
          <w:lang w:val="en-US"/>
        </w:rPr>
        <w:t xml:space="preserve">project will establish a project-level </w:t>
      </w:r>
      <w:r w:rsidR="0054131F" w:rsidRPr="004C5681">
        <w:rPr>
          <w:lang w:val="en-US"/>
        </w:rPr>
        <w:t>GRM</w:t>
      </w:r>
      <w:r w:rsidRPr="004C5681">
        <w:rPr>
          <w:lang w:val="en-US"/>
        </w:rPr>
        <w:t xml:space="preserve"> at the start of implementation</w:t>
      </w:r>
      <w:r w:rsidR="00A16FF8" w:rsidRPr="004C5681">
        <w:rPr>
          <w:lang w:val="en-US"/>
        </w:rPr>
        <w:t>, a</w:t>
      </w:r>
      <w:r w:rsidR="00A70BE5" w:rsidRPr="004C5681">
        <w:rPr>
          <w:lang w:val="en-US"/>
        </w:rPr>
        <w:t>s described in Section IV (</w:t>
      </w:r>
      <w:r w:rsidR="00A16FF8" w:rsidRPr="004C5681">
        <w:rPr>
          <w:lang w:val="en-US"/>
        </w:rPr>
        <w:t xml:space="preserve">refer to </w:t>
      </w:r>
      <w:r w:rsidR="00CD3E07" w:rsidRPr="004C5681">
        <w:rPr>
          <w:lang w:val="en-US"/>
        </w:rPr>
        <w:t xml:space="preserve">the </w:t>
      </w:r>
      <w:r w:rsidR="00A16FF8" w:rsidRPr="004C5681">
        <w:rPr>
          <w:lang w:val="en-US"/>
        </w:rPr>
        <w:t>Risks and Stakeholder Engagement sub-sections)</w:t>
      </w:r>
      <w:r w:rsidRPr="004C5681">
        <w:rPr>
          <w:lang w:val="en-US"/>
        </w:rPr>
        <w:t xml:space="preserve">. </w:t>
      </w:r>
      <w:r w:rsidR="00B11998" w:rsidRPr="004C5681">
        <w:rPr>
          <w:szCs w:val="20"/>
          <w:lang w:val="en-US"/>
        </w:rPr>
        <w:t>The full details of these GRMs will be agreed upon during the Inception Phase, a process that will be overseen by the Project Manager with the Project Safeguards</w:t>
      </w:r>
      <w:r w:rsidR="00B964EF" w:rsidRPr="004C5681">
        <w:rPr>
          <w:szCs w:val="20"/>
          <w:lang w:val="en-US"/>
        </w:rPr>
        <w:t xml:space="preserve"> Specialist</w:t>
      </w:r>
      <w:r w:rsidR="00B11998" w:rsidRPr="004C5681">
        <w:rPr>
          <w:szCs w:val="20"/>
          <w:lang w:val="en-US"/>
        </w:rPr>
        <w:t>.</w:t>
      </w:r>
    </w:p>
    <w:p w14:paraId="053919A7" w14:textId="0451FAFD" w:rsidR="00A70BE5" w:rsidRPr="004C5681" w:rsidRDefault="00A70BE5" w:rsidP="00A70BE5">
      <w:pPr>
        <w:rPr>
          <w:lang w:val="en-US"/>
        </w:rPr>
      </w:pPr>
      <w:r w:rsidRPr="004C5681">
        <w:rPr>
          <w:lang w:val="en-US"/>
        </w:rPr>
        <w:t>Further information on GRM can be found in the UNDP Guidance Note on Social and Environmental Standards - Stakeholder Engagement – Supplemental Guidance: Grievance Redress Mechanisms that can be found on the UNDP website at:</w:t>
      </w:r>
    </w:p>
    <w:p w14:paraId="7E749B7E" w14:textId="15F028B8" w:rsidR="00A70BE5" w:rsidRPr="004C5681" w:rsidRDefault="00C44FAE" w:rsidP="00914A84">
      <w:pPr>
        <w:spacing w:before="0"/>
        <w:rPr>
          <w:lang w:val="en-US"/>
        </w:rPr>
      </w:pPr>
      <w:hyperlink w:history="1">
        <w:r w:rsidR="00A70BE5" w:rsidRPr="004C5681">
          <w:rPr>
            <w:rStyle w:val="Hyperlink"/>
            <w:lang w:val="en-US"/>
          </w:rPr>
          <w:t>https://info.undp.org/sites/bpps/SES_Toolkit/SES%20Document%20Library/Uploaded%20October%202016/Supplemental%20Guidance_Grievance%20Redress%20Mechanisms.pdf</w:t>
        </w:r>
      </w:hyperlink>
    </w:p>
    <w:p w14:paraId="5DEFE840" w14:textId="5B330175" w:rsidR="00CB0FEE" w:rsidRPr="004C5681" w:rsidRDefault="00CB0FEE" w:rsidP="00841388">
      <w:pPr>
        <w:pStyle w:val="Heading1"/>
        <w:spacing w:before="480"/>
        <w:ind w:left="431" w:hanging="431"/>
        <w:rPr>
          <w:color w:val="002060"/>
          <w:lang w:val="en-US"/>
        </w:rPr>
      </w:pPr>
      <w:bookmarkStart w:id="31" w:name="_Toc66206122"/>
      <w:r w:rsidRPr="004C5681">
        <w:rPr>
          <w:color w:val="002060"/>
          <w:lang w:val="en-US"/>
        </w:rPr>
        <w:lastRenderedPageBreak/>
        <w:t>Budget for ESMF Implementation</w:t>
      </w:r>
      <w:bookmarkEnd w:id="31"/>
    </w:p>
    <w:p w14:paraId="7F0A79B6" w14:textId="739E040D" w:rsidR="00F87CFC" w:rsidRDefault="00F87CFC" w:rsidP="00F87CFC">
      <w:pPr>
        <w:rPr>
          <w:lang w:val="en-US"/>
        </w:rPr>
      </w:pPr>
      <w:r w:rsidRPr="00040700">
        <w:rPr>
          <w:lang w:val="en-US"/>
        </w:rPr>
        <w:t xml:space="preserve">Funding for implementation of the ESMF is included in the individual </w:t>
      </w:r>
      <w:r>
        <w:rPr>
          <w:lang w:val="en-US"/>
        </w:rPr>
        <w:t xml:space="preserve">project </w:t>
      </w:r>
      <w:r w:rsidRPr="00040700">
        <w:rPr>
          <w:lang w:val="en-US"/>
        </w:rPr>
        <w:t xml:space="preserve">budget. The estimated costs are indicated in </w:t>
      </w:r>
      <w:r w:rsidRPr="00040700">
        <w:rPr>
          <w:lang w:val="en-US"/>
        </w:rPr>
        <w:fldChar w:fldCharType="begin"/>
      </w:r>
      <w:r w:rsidRPr="00040700">
        <w:rPr>
          <w:lang w:val="en-US"/>
        </w:rPr>
        <w:instrText xml:space="preserve"> REF _Ref507350117 \h </w:instrText>
      </w:r>
      <w:r w:rsidRPr="00040700">
        <w:rPr>
          <w:lang w:val="en-US"/>
        </w:rPr>
      </w:r>
      <w:r w:rsidRPr="00040700">
        <w:rPr>
          <w:lang w:val="en-US"/>
        </w:rPr>
        <w:fldChar w:fldCharType="separate"/>
      </w:r>
      <w:r w:rsidRPr="00EA33CD">
        <w:rPr>
          <w:b/>
          <w:lang w:val="en-US"/>
        </w:rPr>
        <w:t xml:space="preserve">Table </w:t>
      </w:r>
      <w:r>
        <w:rPr>
          <w:b/>
          <w:noProof/>
          <w:cs/>
          <w:lang w:val="en-US"/>
        </w:rPr>
        <w:t>‎</w:t>
      </w:r>
      <w:r>
        <w:rPr>
          <w:b/>
          <w:noProof/>
          <w:lang w:val="en-US"/>
        </w:rPr>
        <w:t>7</w:t>
      </w:r>
      <w:r>
        <w:rPr>
          <w:b/>
          <w:lang w:val="en-US"/>
        </w:rPr>
        <w:noBreakHyphen/>
      </w:r>
      <w:r>
        <w:rPr>
          <w:b/>
          <w:noProof/>
          <w:lang w:val="en-US"/>
        </w:rPr>
        <w:t>1</w:t>
      </w:r>
      <w:r w:rsidRPr="00040700">
        <w:rPr>
          <w:lang w:val="en-US"/>
        </w:rPr>
        <w:fldChar w:fldCharType="end"/>
      </w:r>
      <w:r w:rsidRPr="00040700">
        <w:rPr>
          <w:lang w:val="en-US"/>
        </w:rPr>
        <w:t xml:space="preserve"> below. Costs associated with the time of PMU</w:t>
      </w:r>
      <w:r>
        <w:rPr>
          <w:lang w:val="en-US"/>
        </w:rPr>
        <w:t xml:space="preserve"> </w:t>
      </w:r>
      <w:r w:rsidRPr="00040700">
        <w:rPr>
          <w:lang w:val="en-US"/>
        </w:rPr>
        <w:t>Staff coordinating the implementation of this ESMF are not shown</w:t>
      </w:r>
      <w:r w:rsidR="00FA2769">
        <w:rPr>
          <w:lang w:val="en-US"/>
        </w:rPr>
        <w:t>, nor are costs for implementing the SESAs for upstream activities as they are included</w:t>
      </w:r>
      <w:r w:rsidR="003F12FF">
        <w:rPr>
          <w:lang w:val="en-US"/>
        </w:rPr>
        <w:t xml:space="preserve"> as part of those activities</w:t>
      </w:r>
      <w:r w:rsidRPr="00040700">
        <w:rPr>
          <w:lang w:val="en-US"/>
        </w:rPr>
        <w:t>. Further detail is found in the budgets of the respective Project Document.</w:t>
      </w:r>
    </w:p>
    <w:p w14:paraId="4FEC46B5" w14:textId="77777777" w:rsidR="00F87CFC" w:rsidRDefault="00F87CFC" w:rsidP="00F87CFC">
      <w:pPr>
        <w:rPr>
          <w:lang w:val="en-US"/>
        </w:rPr>
      </w:pPr>
    </w:p>
    <w:p w14:paraId="366176E1" w14:textId="22BEF2F3" w:rsidR="00F87CFC" w:rsidRDefault="00F87CFC" w:rsidP="00F87CFC">
      <w:pPr>
        <w:pStyle w:val="Caption"/>
        <w:keepNext/>
        <w:rPr>
          <w:b/>
          <w:lang w:val="en-US"/>
        </w:rPr>
      </w:pPr>
      <w:bookmarkStart w:id="32" w:name="_Ref507350117"/>
      <w:bookmarkStart w:id="33" w:name="_Toc57299080"/>
      <w:bookmarkStart w:id="34" w:name="_Toc66206131"/>
      <w:r w:rsidRPr="00EA33CD">
        <w:rPr>
          <w:b/>
          <w:lang w:val="en-US"/>
        </w:rPr>
        <w:t xml:space="preserve">Table </w:t>
      </w:r>
      <w:r>
        <w:rPr>
          <w:b/>
          <w:lang w:val="en-US"/>
        </w:rPr>
        <w:fldChar w:fldCharType="begin"/>
      </w:r>
      <w:r>
        <w:rPr>
          <w:b/>
          <w:lang w:val="en-US"/>
        </w:rPr>
        <w:instrText xml:space="preserve"> STYLEREF 1 \s </w:instrText>
      </w:r>
      <w:r>
        <w:rPr>
          <w:b/>
          <w:lang w:val="en-US"/>
        </w:rPr>
        <w:fldChar w:fldCharType="separate"/>
      </w:r>
      <w:r>
        <w:rPr>
          <w:b/>
          <w:noProof/>
          <w:cs/>
          <w:lang w:val="en-US"/>
        </w:rPr>
        <w:t>‎</w:t>
      </w:r>
      <w:r>
        <w:rPr>
          <w:b/>
          <w:noProof/>
          <w:lang w:val="en-US"/>
        </w:rPr>
        <w:t>7</w:t>
      </w:r>
      <w:r>
        <w:rPr>
          <w:b/>
          <w:lang w:val="en-US"/>
        </w:rPr>
        <w:fldChar w:fldCharType="end"/>
      </w:r>
      <w:r>
        <w:rPr>
          <w:b/>
          <w:lang w:val="en-US"/>
        </w:rPr>
        <w:noBreakHyphen/>
      </w:r>
      <w:r>
        <w:rPr>
          <w:b/>
          <w:lang w:val="en-US"/>
        </w:rPr>
        <w:fldChar w:fldCharType="begin"/>
      </w:r>
      <w:r>
        <w:rPr>
          <w:b/>
          <w:lang w:val="en-US"/>
        </w:rPr>
        <w:instrText xml:space="preserve"> SEQ Table \* ARABIC \s 1 </w:instrText>
      </w:r>
      <w:r>
        <w:rPr>
          <w:b/>
          <w:lang w:val="en-US"/>
        </w:rPr>
        <w:fldChar w:fldCharType="separate"/>
      </w:r>
      <w:r>
        <w:rPr>
          <w:b/>
          <w:noProof/>
          <w:lang w:val="en-US"/>
        </w:rPr>
        <w:t>1</w:t>
      </w:r>
      <w:r>
        <w:rPr>
          <w:b/>
          <w:lang w:val="en-US"/>
        </w:rPr>
        <w:fldChar w:fldCharType="end"/>
      </w:r>
      <w:bookmarkEnd w:id="32"/>
      <w:r w:rsidRPr="00EA33CD">
        <w:rPr>
          <w:b/>
          <w:lang w:val="en-US"/>
        </w:rPr>
        <w:t>: Breakdown of Costs for ESMF Implementation</w:t>
      </w:r>
      <w:bookmarkEnd w:id="33"/>
      <w:bookmarkEnd w:id="34"/>
    </w:p>
    <w:tbl>
      <w:tblPr>
        <w:tblW w:w="8056" w:type="dxa"/>
        <w:jc w:val="center"/>
        <w:tblCellMar>
          <w:left w:w="0" w:type="dxa"/>
          <w:right w:w="0" w:type="dxa"/>
        </w:tblCellMar>
        <w:tblLook w:val="04A0" w:firstRow="1" w:lastRow="0" w:firstColumn="1" w:lastColumn="0" w:noHBand="0" w:noVBand="1"/>
      </w:tblPr>
      <w:tblGrid>
        <w:gridCol w:w="6171"/>
        <w:gridCol w:w="1885"/>
      </w:tblGrid>
      <w:tr w:rsidR="00F87CFC" w14:paraId="221AEAEF" w14:textId="77777777" w:rsidTr="000205A3">
        <w:trPr>
          <w:tblHeader/>
          <w:jc w:val="center"/>
        </w:trPr>
        <w:tc>
          <w:tcPr>
            <w:tcW w:w="617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41A6982" w14:textId="77777777" w:rsidR="00F87CFC" w:rsidRDefault="00F87CFC" w:rsidP="000205A3">
            <w:pPr>
              <w:jc w:val="center"/>
              <w:rPr>
                <w:b/>
                <w:bCs/>
                <w:szCs w:val="20"/>
                <w:lang w:val="en-US"/>
              </w:rPr>
            </w:pPr>
            <w:r>
              <w:rPr>
                <w:b/>
                <w:bCs/>
                <w:szCs w:val="20"/>
              </w:rPr>
              <w:t>Item</w:t>
            </w:r>
          </w:p>
        </w:tc>
        <w:tc>
          <w:tcPr>
            <w:tcW w:w="188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44E7CEA" w14:textId="77777777" w:rsidR="00F87CFC" w:rsidRDefault="00F87CFC" w:rsidP="000205A3">
            <w:pPr>
              <w:jc w:val="center"/>
              <w:rPr>
                <w:b/>
                <w:bCs/>
                <w:szCs w:val="20"/>
              </w:rPr>
            </w:pPr>
            <w:r>
              <w:rPr>
                <w:b/>
                <w:bCs/>
                <w:color w:val="000000"/>
                <w:szCs w:val="20"/>
              </w:rPr>
              <w:t>Budget Cost (USD)</w:t>
            </w:r>
          </w:p>
        </w:tc>
      </w:tr>
      <w:tr w:rsidR="00F87CFC" w14:paraId="2F72D53A"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E252D" w14:textId="761297AD" w:rsidR="00F87CFC" w:rsidRDefault="00F87CFC" w:rsidP="000205A3">
            <w:pPr>
              <w:rPr>
                <w:szCs w:val="20"/>
              </w:rPr>
            </w:pPr>
            <w:r>
              <w:rPr>
                <w:szCs w:val="20"/>
              </w:rPr>
              <w:t>Project Officer (25% engagement to support Gender &amp; SESP activities)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4FC61" w14:textId="4022CE84" w:rsidR="00F87CFC" w:rsidRPr="00F65BF7" w:rsidRDefault="004B6AB4" w:rsidP="000205A3">
            <w:pPr>
              <w:jc w:val="right"/>
              <w:rPr>
                <w:szCs w:val="20"/>
              </w:rPr>
            </w:pPr>
            <w:r>
              <w:rPr>
                <w:szCs w:val="20"/>
              </w:rPr>
              <w:t>???</w:t>
            </w:r>
          </w:p>
        </w:tc>
      </w:tr>
      <w:tr w:rsidR="00256E30" w:rsidRPr="00F65BF7" w14:paraId="4AC74A63"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4BA418" w14:textId="23EB7DE5" w:rsidR="00256E30" w:rsidRDefault="00256E30" w:rsidP="000205A3">
            <w:pPr>
              <w:rPr>
                <w:szCs w:val="20"/>
              </w:rPr>
            </w:pPr>
            <w:r>
              <w:rPr>
                <w:szCs w:val="20"/>
              </w:rPr>
              <w:t>Contracted Company for</w:t>
            </w:r>
            <w:r w:rsidR="003114C3">
              <w:rPr>
                <w:szCs w:val="20"/>
              </w:rPr>
              <w:t xml:space="preserve"> </w:t>
            </w:r>
            <w:r>
              <w:rPr>
                <w:szCs w:val="20"/>
              </w:rPr>
              <w:t>ESIA</w:t>
            </w:r>
            <w:r w:rsidR="00FE58DF">
              <w:rPr>
                <w:szCs w:val="20"/>
              </w:rPr>
              <w:t>s</w:t>
            </w:r>
            <w:r>
              <w:rPr>
                <w:szCs w:val="20"/>
              </w:rPr>
              <w:t xml:space="preserve"> and ESMP</w:t>
            </w:r>
            <w:r w:rsidR="00FE58DF">
              <w:rPr>
                <w:szCs w:val="20"/>
              </w:rPr>
              <w:t>s</w:t>
            </w:r>
          </w:p>
        </w:tc>
        <w:tc>
          <w:tcPr>
            <w:tcW w:w="1885" w:type="dxa"/>
            <w:tcBorders>
              <w:top w:val="nil"/>
              <w:left w:val="nil"/>
              <w:bottom w:val="single" w:sz="8" w:space="0" w:color="auto"/>
              <w:right w:val="single" w:sz="8" w:space="0" w:color="auto"/>
            </w:tcBorders>
            <w:tcMar>
              <w:top w:w="0" w:type="dxa"/>
              <w:left w:w="108" w:type="dxa"/>
              <w:bottom w:w="0" w:type="dxa"/>
              <w:right w:w="108" w:type="dxa"/>
            </w:tcMar>
          </w:tcPr>
          <w:p w14:paraId="32E3086F" w14:textId="1E8305BB" w:rsidR="00256E30" w:rsidRPr="00F65BF7" w:rsidRDefault="004317DE" w:rsidP="000205A3">
            <w:pPr>
              <w:jc w:val="right"/>
              <w:rPr>
                <w:szCs w:val="20"/>
              </w:rPr>
            </w:pPr>
            <w:r>
              <w:rPr>
                <w:szCs w:val="20"/>
              </w:rPr>
              <w:t>110</w:t>
            </w:r>
            <w:r w:rsidR="00256E30" w:rsidRPr="00F65BF7">
              <w:rPr>
                <w:szCs w:val="20"/>
              </w:rPr>
              <w:t>,</w:t>
            </w:r>
            <w:r w:rsidR="003114C3">
              <w:rPr>
                <w:szCs w:val="20"/>
              </w:rPr>
              <w:t>0</w:t>
            </w:r>
            <w:r w:rsidR="00256E30" w:rsidRPr="00F65BF7">
              <w:rPr>
                <w:szCs w:val="20"/>
              </w:rPr>
              <w:t>00</w:t>
            </w:r>
          </w:p>
        </w:tc>
      </w:tr>
      <w:tr w:rsidR="00F87CFC" w14:paraId="19D7710A"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6AF08E" w14:textId="77777777" w:rsidR="00F87CFC" w:rsidRDefault="00F87CFC" w:rsidP="000205A3">
            <w:pPr>
              <w:rPr>
                <w:szCs w:val="20"/>
              </w:rPr>
            </w:pPr>
            <w:r>
              <w:rPr>
                <w:szCs w:val="20"/>
              </w:rPr>
              <w:t>Travel expenses for consultations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B534D" w14:textId="77777777" w:rsidR="00F87CFC" w:rsidRPr="00F65BF7" w:rsidRDefault="00F87CFC" w:rsidP="000205A3">
            <w:pPr>
              <w:jc w:val="right"/>
              <w:rPr>
                <w:szCs w:val="20"/>
              </w:rPr>
            </w:pPr>
            <w:r w:rsidRPr="00F65BF7">
              <w:rPr>
                <w:szCs w:val="20"/>
              </w:rPr>
              <w:t>2,500</w:t>
            </w:r>
          </w:p>
        </w:tc>
      </w:tr>
      <w:tr w:rsidR="00F87CFC" w14:paraId="76B9ABFC"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9184BB8" w14:textId="77777777" w:rsidR="00F87CFC" w:rsidRDefault="00F87CFC" w:rsidP="000205A3">
            <w:pPr>
              <w:rPr>
                <w:szCs w:val="20"/>
              </w:rPr>
            </w:pPr>
            <w:r>
              <w:rPr>
                <w:szCs w:val="20"/>
              </w:rPr>
              <w:t>SESP Capacity building/training expenses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bottom"/>
          </w:tcPr>
          <w:p w14:paraId="341DCFCD" w14:textId="237F889D" w:rsidR="00F87CFC" w:rsidRPr="00F65BF7" w:rsidRDefault="00C24CD6" w:rsidP="000205A3">
            <w:pPr>
              <w:jc w:val="right"/>
              <w:rPr>
                <w:szCs w:val="20"/>
              </w:rPr>
            </w:pPr>
            <w:r>
              <w:rPr>
                <w:szCs w:val="20"/>
              </w:rPr>
              <w:t>7</w:t>
            </w:r>
            <w:r w:rsidR="00F87CFC">
              <w:rPr>
                <w:szCs w:val="20"/>
              </w:rPr>
              <w:t>,</w:t>
            </w:r>
            <w:r w:rsidR="00BA1E59">
              <w:rPr>
                <w:szCs w:val="20"/>
              </w:rPr>
              <w:t>5</w:t>
            </w:r>
            <w:r w:rsidR="00F87CFC">
              <w:rPr>
                <w:szCs w:val="20"/>
              </w:rPr>
              <w:t>00</w:t>
            </w:r>
          </w:p>
        </w:tc>
      </w:tr>
      <w:tr w:rsidR="00F87CFC" w14:paraId="5022B1A0"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07CB72" w14:textId="77777777" w:rsidR="00F87CFC" w:rsidRDefault="00F87CFC" w:rsidP="000205A3">
            <w:pPr>
              <w:rPr>
                <w:szCs w:val="20"/>
              </w:rPr>
            </w:pPr>
            <w:r>
              <w:rPr>
                <w:szCs w:val="20"/>
              </w:rPr>
              <w:t>Audio-visual &amp; print production expenses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14B9A4" w14:textId="59BB938F" w:rsidR="00F87CFC" w:rsidRPr="00F65BF7" w:rsidRDefault="003114C3" w:rsidP="000205A3">
            <w:pPr>
              <w:jc w:val="right"/>
              <w:rPr>
                <w:szCs w:val="20"/>
              </w:rPr>
            </w:pPr>
            <w:r>
              <w:rPr>
                <w:szCs w:val="20"/>
              </w:rPr>
              <w:t>1</w:t>
            </w:r>
            <w:r w:rsidR="00F87CFC" w:rsidRPr="00F65BF7">
              <w:rPr>
                <w:szCs w:val="20"/>
              </w:rPr>
              <w:t>,</w:t>
            </w:r>
            <w:r>
              <w:rPr>
                <w:szCs w:val="20"/>
              </w:rPr>
              <w:t>0</w:t>
            </w:r>
            <w:r w:rsidR="00F87CFC" w:rsidRPr="00F65BF7">
              <w:rPr>
                <w:szCs w:val="20"/>
              </w:rPr>
              <w:t>00</w:t>
            </w:r>
          </w:p>
        </w:tc>
      </w:tr>
      <w:tr w:rsidR="00F87CFC" w14:paraId="757298D9" w14:textId="77777777" w:rsidTr="000205A3">
        <w:trPr>
          <w:jc w:val="center"/>
        </w:trPr>
        <w:tc>
          <w:tcPr>
            <w:tcW w:w="6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53A4A" w14:textId="77777777" w:rsidR="00F87CFC" w:rsidRDefault="00F87CFC" w:rsidP="000205A3">
            <w:pPr>
              <w:jc w:val="right"/>
              <w:rPr>
                <w:b/>
                <w:bCs/>
                <w:szCs w:val="20"/>
              </w:rPr>
            </w:pPr>
            <w:r>
              <w:rPr>
                <w:b/>
                <w:bCs/>
                <w:szCs w:val="20"/>
              </w:rPr>
              <w:t>Total:</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A09B2" w14:textId="58E4D0F0" w:rsidR="00F87CFC" w:rsidRPr="00F65BF7" w:rsidRDefault="00C24CD6" w:rsidP="000205A3">
            <w:pPr>
              <w:jc w:val="right"/>
              <w:rPr>
                <w:b/>
                <w:bCs/>
                <w:szCs w:val="20"/>
              </w:rPr>
            </w:pPr>
            <w:r>
              <w:rPr>
                <w:b/>
                <w:bCs/>
                <w:szCs w:val="20"/>
              </w:rPr>
              <w:t>121</w:t>
            </w:r>
            <w:r w:rsidR="004E28DA">
              <w:rPr>
                <w:b/>
                <w:bCs/>
                <w:szCs w:val="20"/>
              </w:rPr>
              <w:t>,000</w:t>
            </w:r>
            <w:r w:rsidR="00F87CFC" w:rsidRPr="00F65BF7">
              <w:rPr>
                <w:b/>
                <w:bCs/>
                <w:szCs w:val="20"/>
              </w:rPr>
              <w:t xml:space="preserve"> </w:t>
            </w:r>
          </w:p>
        </w:tc>
      </w:tr>
    </w:tbl>
    <w:p w14:paraId="296924E5" w14:textId="1B50E05E" w:rsidR="007F3DCC" w:rsidRPr="004C5681" w:rsidRDefault="007F3DCC" w:rsidP="007F3DCC">
      <w:pPr>
        <w:pStyle w:val="Heading1"/>
        <w:rPr>
          <w:color w:val="002060"/>
          <w:lang w:val="en-US"/>
        </w:rPr>
      </w:pPr>
      <w:bookmarkStart w:id="35" w:name="_Toc61891599"/>
      <w:bookmarkStart w:id="36" w:name="_Toc66206123"/>
      <w:bookmarkEnd w:id="35"/>
      <w:r w:rsidRPr="004C5681">
        <w:rPr>
          <w:color w:val="002060"/>
          <w:lang w:val="en-US"/>
        </w:rPr>
        <w:t xml:space="preserve">Monitoring and </w:t>
      </w:r>
      <w:r w:rsidR="00A16FF8" w:rsidRPr="004C5681">
        <w:rPr>
          <w:color w:val="002060"/>
          <w:lang w:val="en-US"/>
        </w:rPr>
        <w:t>E</w:t>
      </w:r>
      <w:r w:rsidRPr="004C5681">
        <w:rPr>
          <w:color w:val="002060"/>
          <w:lang w:val="en-US"/>
        </w:rPr>
        <w:t xml:space="preserve">valuation </w:t>
      </w:r>
      <w:r w:rsidR="00A16FF8" w:rsidRPr="004C5681">
        <w:rPr>
          <w:color w:val="002060"/>
          <w:lang w:val="en-US"/>
        </w:rPr>
        <w:t>A</w:t>
      </w:r>
      <w:r w:rsidRPr="004C5681">
        <w:rPr>
          <w:color w:val="002060"/>
          <w:lang w:val="en-US"/>
        </w:rPr>
        <w:t>rrangements</w:t>
      </w:r>
      <w:bookmarkEnd w:id="36"/>
    </w:p>
    <w:p w14:paraId="7CB8AA0D" w14:textId="04BB1154" w:rsidR="007F3DCC" w:rsidRPr="004C5681" w:rsidRDefault="007F3DCC" w:rsidP="00002F9B">
      <w:pPr>
        <w:rPr>
          <w:lang w:val="en-US"/>
        </w:rPr>
      </w:pPr>
      <w:r w:rsidRPr="004C5681">
        <w:rPr>
          <w:lang w:val="en-US"/>
        </w:rPr>
        <w:t>Reporting on progress and issues</w:t>
      </w:r>
      <w:r w:rsidR="004A4D01" w:rsidRPr="004C5681">
        <w:rPr>
          <w:lang w:val="en-US"/>
        </w:rPr>
        <w:t xml:space="preserve"> in the implementation of this ESMF</w:t>
      </w:r>
      <w:r w:rsidRPr="004C5681">
        <w:rPr>
          <w:lang w:val="en-US"/>
        </w:rPr>
        <w:t xml:space="preserve"> will be documented in the project</w:t>
      </w:r>
      <w:r w:rsidR="001F2FAA" w:rsidRPr="004C5681">
        <w:rPr>
          <w:lang w:val="en-US"/>
        </w:rPr>
        <w:t>’s</w:t>
      </w:r>
      <w:r w:rsidRPr="004C5681">
        <w:rPr>
          <w:lang w:val="en-US"/>
        </w:rPr>
        <w:t xml:space="preserve"> quarterly reports and annual </w:t>
      </w:r>
      <w:r w:rsidR="00A16FF8" w:rsidRPr="004C5681">
        <w:rPr>
          <w:lang w:val="en-US"/>
        </w:rPr>
        <w:t>P</w:t>
      </w:r>
      <w:r w:rsidRPr="004C5681">
        <w:rPr>
          <w:lang w:val="en-US"/>
        </w:rPr>
        <w:t xml:space="preserve">roject </w:t>
      </w:r>
      <w:r w:rsidR="00A16FF8" w:rsidRPr="004C5681">
        <w:rPr>
          <w:lang w:val="en-US"/>
        </w:rPr>
        <w:t>I</w:t>
      </w:r>
      <w:r w:rsidRPr="004C5681">
        <w:rPr>
          <w:lang w:val="en-US"/>
        </w:rPr>
        <w:t xml:space="preserve">mplementation </w:t>
      </w:r>
      <w:r w:rsidR="00A16FF8" w:rsidRPr="004C5681">
        <w:rPr>
          <w:lang w:val="en-US"/>
        </w:rPr>
        <w:t>R</w:t>
      </w:r>
      <w:r w:rsidRPr="004C5681">
        <w:rPr>
          <w:lang w:val="en-US"/>
        </w:rPr>
        <w:t>epo</w:t>
      </w:r>
      <w:r w:rsidR="00002F9B" w:rsidRPr="004C5681">
        <w:rPr>
          <w:lang w:val="en-US"/>
        </w:rPr>
        <w:t>rts (PIRs).</w:t>
      </w:r>
    </w:p>
    <w:p w14:paraId="34E71C85" w14:textId="3C542459" w:rsidR="001E6110" w:rsidRPr="004C5681" w:rsidRDefault="007F7883" w:rsidP="007F7883">
      <w:pPr>
        <w:rPr>
          <w:lang w:val="en-US"/>
        </w:rPr>
        <w:sectPr w:rsidR="001E6110" w:rsidRPr="004C5681" w:rsidSect="00002F9B">
          <w:footerReference w:type="default" r:id="rId16"/>
          <w:pgSz w:w="11907" w:h="16839" w:code="9"/>
          <w:pgMar w:top="1440" w:right="1440" w:bottom="1440" w:left="1142" w:header="576" w:footer="576" w:gutter="0"/>
          <w:cols w:space="720"/>
          <w:docGrid w:linePitch="360"/>
        </w:sectPr>
      </w:pPr>
      <w:r w:rsidRPr="004C5681">
        <w:rPr>
          <w:lang w:val="en-US"/>
        </w:rPr>
        <w:t>Implementation of the ESM</w:t>
      </w:r>
      <w:r w:rsidR="00A203B2">
        <w:rPr>
          <w:lang w:val="en-US"/>
        </w:rPr>
        <w:t>F</w:t>
      </w:r>
      <w:r w:rsidRPr="004C5681">
        <w:rPr>
          <w:lang w:val="en-US"/>
        </w:rPr>
        <w:t xml:space="preserve"> </w:t>
      </w:r>
      <w:r w:rsidR="001E6110" w:rsidRPr="004C5681">
        <w:rPr>
          <w:lang w:val="en-US"/>
        </w:rPr>
        <w:t xml:space="preserve">will be the responsibility for the Project Team and other partners as agreed upon and described in </w:t>
      </w:r>
      <w:r w:rsidR="00C64A97">
        <w:rPr>
          <w:lang w:val="en-US"/>
        </w:rPr>
        <w:t>the ESMP</w:t>
      </w:r>
      <w:r w:rsidR="001E6110" w:rsidRPr="004C5681">
        <w:rPr>
          <w:lang w:val="en-US"/>
        </w:rPr>
        <w:t xml:space="preserve">. The ESMF monitoring and evaluation plan is outlined below in </w:t>
      </w:r>
      <w:r w:rsidR="001E6110" w:rsidRPr="004C5681">
        <w:rPr>
          <w:lang w:val="en-US"/>
        </w:rPr>
        <w:fldChar w:fldCharType="begin"/>
      </w:r>
      <w:r w:rsidR="001E6110" w:rsidRPr="004C5681">
        <w:rPr>
          <w:lang w:val="en-US"/>
        </w:rPr>
        <w:instrText xml:space="preserve"> REF _Ref507352187 \h  \* MERGEFORMAT </w:instrText>
      </w:r>
      <w:r w:rsidR="001E6110" w:rsidRPr="004C5681">
        <w:rPr>
          <w:lang w:val="en-US"/>
        </w:rPr>
      </w:r>
      <w:r w:rsidR="001E6110" w:rsidRPr="004C5681">
        <w:rPr>
          <w:lang w:val="en-US"/>
        </w:rPr>
        <w:fldChar w:fldCharType="separate"/>
      </w:r>
      <w:r w:rsidR="008650B4" w:rsidRPr="004C5681">
        <w:rPr>
          <w:b/>
          <w:lang w:val="en-US"/>
        </w:rPr>
        <w:t xml:space="preserve">Table </w:t>
      </w:r>
      <w:r w:rsidR="008650B4" w:rsidRPr="004C5681">
        <w:rPr>
          <w:b/>
          <w:noProof/>
          <w:lang w:val="en-US"/>
        </w:rPr>
        <w:t>2</w:t>
      </w:r>
      <w:r w:rsidR="001E6110" w:rsidRPr="004C5681">
        <w:rPr>
          <w:lang w:val="en-US"/>
        </w:rPr>
        <w:fldChar w:fldCharType="end"/>
      </w:r>
      <w:r w:rsidR="001E6110" w:rsidRPr="004C5681">
        <w:rPr>
          <w:lang w:val="en-US"/>
        </w:rPr>
        <w:t>.</w:t>
      </w:r>
    </w:p>
    <w:p w14:paraId="43F16279" w14:textId="4E698673" w:rsidR="001E6110" w:rsidRPr="004C5681" w:rsidRDefault="001E6110" w:rsidP="001E6110">
      <w:pPr>
        <w:pStyle w:val="Caption"/>
        <w:keepNext/>
        <w:rPr>
          <w:b/>
          <w:lang w:val="en-US"/>
        </w:rPr>
      </w:pPr>
      <w:bookmarkStart w:id="37" w:name="_Ref507352187"/>
      <w:bookmarkStart w:id="38" w:name="_Toc66206132"/>
      <w:r w:rsidRPr="004C5681">
        <w:rPr>
          <w:b/>
          <w:lang w:val="en-US"/>
        </w:rPr>
        <w:lastRenderedPageBreak/>
        <w:t xml:space="preserve">Table </w:t>
      </w:r>
      <w:r w:rsidR="003C3566">
        <w:rPr>
          <w:b/>
          <w:lang w:val="en-US"/>
        </w:rPr>
        <w:fldChar w:fldCharType="begin"/>
      </w:r>
      <w:r w:rsidR="003C3566">
        <w:rPr>
          <w:b/>
          <w:lang w:val="en-US"/>
        </w:rPr>
        <w:instrText xml:space="preserve"> STYLEREF 1 \s </w:instrText>
      </w:r>
      <w:r w:rsidR="003C3566">
        <w:rPr>
          <w:b/>
          <w:lang w:val="en-US"/>
        </w:rPr>
        <w:fldChar w:fldCharType="separate"/>
      </w:r>
      <w:r w:rsidR="003C3566">
        <w:rPr>
          <w:b/>
          <w:noProof/>
          <w:cs/>
          <w:lang w:val="en-US"/>
        </w:rPr>
        <w:t>‎</w:t>
      </w:r>
      <w:r w:rsidR="003C3566">
        <w:rPr>
          <w:b/>
          <w:noProof/>
          <w:lang w:val="en-US"/>
        </w:rPr>
        <w:t>8</w:t>
      </w:r>
      <w:r w:rsidR="003C3566">
        <w:rPr>
          <w:b/>
          <w:lang w:val="en-US"/>
        </w:rPr>
        <w:fldChar w:fldCharType="end"/>
      </w:r>
      <w:r w:rsidR="003C3566">
        <w:rPr>
          <w:b/>
          <w:lang w:val="en-US"/>
        </w:rPr>
        <w:noBreakHyphen/>
      </w:r>
      <w:r w:rsidR="003C3566">
        <w:rPr>
          <w:b/>
          <w:lang w:val="en-US"/>
        </w:rPr>
        <w:fldChar w:fldCharType="begin"/>
      </w:r>
      <w:r w:rsidR="003C3566">
        <w:rPr>
          <w:b/>
          <w:lang w:val="en-US"/>
        </w:rPr>
        <w:instrText xml:space="preserve"> SEQ Table \* ARABIC \s 1 </w:instrText>
      </w:r>
      <w:r w:rsidR="003C3566">
        <w:rPr>
          <w:b/>
          <w:lang w:val="en-US"/>
        </w:rPr>
        <w:fldChar w:fldCharType="separate"/>
      </w:r>
      <w:r w:rsidR="003C3566">
        <w:rPr>
          <w:b/>
          <w:noProof/>
          <w:lang w:val="en-US"/>
        </w:rPr>
        <w:t>1</w:t>
      </w:r>
      <w:r w:rsidR="003C3566">
        <w:rPr>
          <w:b/>
          <w:lang w:val="en-US"/>
        </w:rPr>
        <w:fldChar w:fldCharType="end"/>
      </w:r>
      <w:bookmarkEnd w:id="37"/>
      <w:r w:rsidRPr="004C5681">
        <w:rPr>
          <w:b/>
          <w:lang w:val="en-US"/>
        </w:rPr>
        <w:t>: ESMF M&amp;E plan and estimated budget</w:t>
      </w:r>
      <w:bookmarkEnd w:id="38"/>
    </w:p>
    <w:tbl>
      <w:tblPr>
        <w:tblStyle w:val="TableGrid"/>
        <w:tblW w:w="14516" w:type="dxa"/>
        <w:tblLayout w:type="fixed"/>
        <w:tblLook w:val="04A0" w:firstRow="1" w:lastRow="0" w:firstColumn="1" w:lastColumn="0" w:noHBand="0" w:noVBand="1"/>
      </w:tblPr>
      <w:tblGrid>
        <w:gridCol w:w="2122"/>
        <w:gridCol w:w="3969"/>
        <w:gridCol w:w="1418"/>
        <w:gridCol w:w="3826"/>
        <w:gridCol w:w="2096"/>
        <w:gridCol w:w="1085"/>
      </w:tblGrid>
      <w:tr w:rsidR="00444570" w:rsidRPr="004C5681" w14:paraId="300DBF42" w14:textId="77777777" w:rsidTr="001A1A3E">
        <w:trPr>
          <w:tblHeader/>
        </w:trPr>
        <w:tc>
          <w:tcPr>
            <w:tcW w:w="2122" w:type="dxa"/>
            <w:shd w:val="clear" w:color="auto" w:fill="EEECE1" w:themeFill="background2"/>
            <w:vAlign w:val="center"/>
          </w:tcPr>
          <w:p w14:paraId="1E5BA083" w14:textId="43C51424" w:rsidR="00444570" w:rsidRPr="004C5681" w:rsidRDefault="00444570" w:rsidP="005D3678">
            <w:pPr>
              <w:spacing w:before="0" w:after="0"/>
              <w:contextualSpacing/>
              <w:jc w:val="left"/>
              <w:rPr>
                <w:b/>
                <w:sz w:val="18"/>
                <w:szCs w:val="18"/>
                <w:lang w:val="en-US"/>
              </w:rPr>
            </w:pPr>
            <w:r w:rsidRPr="004C5681">
              <w:rPr>
                <w:b/>
                <w:sz w:val="18"/>
                <w:szCs w:val="18"/>
                <w:lang w:val="en-US"/>
              </w:rPr>
              <w:t>Monitoring Activity</w:t>
            </w:r>
          </w:p>
        </w:tc>
        <w:tc>
          <w:tcPr>
            <w:tcW w:w="3969" w:type="dxa"/>
            <w:shd w:val="clear" w:color="auto" w:fill="EEECE1" w:themeFill="background2"/>
            <w:vAlign w:val="center"/>
          </w:tcPr>
          <w:p w14:paraId="3C29924A" w14:textId="77777777" w:rsidR="00444570" w:rsidRPr="004C5681" w:rsidRDefault="00444570" w:rsidP="005D3678">
            <w:pPr>
              <w:spacing w:before="0" w:after="0"/>
              <w:contextualSpacing/>
              <w:jc w:val="left"/>
              <w:rPr>
                <w:b/>
                <w:sz w:val="18"/>
                <w:szCs w:val="18"/>
                <w:lang w:val="en-US"/>
              </w:rPr>
            </w:pPr>
            <w:r w:rsidRPr="004C5681">
              <w:rPr>
                <w:b/>
                <w:sz w:val="18"/>
                <w:szCs w:val="18"/>
                <w:lang w:val="en-US"/>
              </w:rPr>
              <w:t>Description</w:t>
            </w:r>
          </w:p>
        </w:tc>
        <w:tc>
          <w:tcPr>
            <w:tcW w:w="1418" w:type="dxa"/>
            <w:shd w:val="clear" w:color="auto" w:fill="EEECE1" w:themeFill="background2"/>
            <w:vAlign w:val="center"/>
          </w:tcPr>
          <w:p w14:paraId="21DDEC6A" w14:textId="6A11F62A" w:rsidR="00444570" w:rsidRPr="004C5681" w:rsidRDefault="00444570" w:rsidP="005D3678">
            <w:pPr>
              <w:spacing w:before="0" w:after="0"/>
              <w:contextualSpacing/>
              <w:jc w:val="left"/>
              <w:rPr>
                <w:b/>
                <w:sz w:val="18"/>
                <w:szCs w:val="18"/>
                <w:lang w:val="en-US"/>
              </w:rPr>
            </w:pPr>
            <w:r w:rsidRPr="004C5681">
              <w:rPr>
                <w:b/>
                <w:sz w:val="18"/>
                <w:szCs w:val="18"/>
                <w:lang w:val="en-US"/>
              </w:rPr>
              <w:t>Frequency / Timeframe</w:t>
            </w:r>
          </w:p>
        </w:tc>
        <w:tc>
          <w:tcPr>
            <w:tcW w:w="3826" w:type="dxa"/>
            <w:shd w:val="clear" w:color="auto" w:fill="EEECE1" w:themeFill="background2"/>
            <w:vAlign w:val="center"/>
          </w:tcPr>
          <w:p w14:paraId="59C35594" w14:textId="77777777" w:rsidR="00444570" w:rsidRPr="004C5681" w:rsidRDefault="00444570" w:rsidP="005D3678">
            <w:pPr>
              <w:spacing w:before="0" w:after="0"/>
              <w:contextualSpacing/>
              <w:jc w:val="left"/>
              <w:rPr>
                <w:b/>
                <w:sz w:val="18"/>
                <w:szCs w:val="18"/>
                <w:lang w:val="en-US"/>
              </w:rPr>
            </w:pPr>
            <w:r w:rsidRPr="004C5681">
              <w:rPr>
                <w:b/>
                <w:sz w:val="18"/>
                <w:szCs w:val="18"/>
                <w:lang w:val="en-US"/>
              </w:rPr>
              <w:t>Expected Action</w:t>
            </w:r>
          </w:p>
        </w:tc>
        <w:tc>
          <w:tcPr>
            <w:tcW w:w="2096" w:type="dxa"/>
            <w:shd w:val="clear" w:color="auto" w:fill="EEECE1" w:themeFill="background2"/>
            <w:vAlign w:val="center"/>
          </w:tcPr>
          <w:p w14:paraId="35B6FC03" w14:textId="77777777" w:rsidR="00444570" w:rsidRPr="004C5681" w:rsidRDefault="00444570" w:rsidP="005D3678">
            <w:pPr>
              <w:spacing w:before="0" w:after="0"/>
              <w:contextualSpacing/>
              <w:jc w:val="left"/>
              <w:rPr>
                <w:b/>
                <w:sz w:val="18"/>
                <w:szCs w:val="18"/>
                <w:lang w:val="en-US"/>
              </w:rPr>
            </w:pPr>
            <w:r w:rsidRPr="004C5681">
              <w:rPr>
                <w:b/>
                <w:sz w:val="18"/>
                <w:szCs w:val="18"/>
                <w:lang w:val="en-US"/>
              </w:rPr>
              <w:t>Roles and Responsibilities</w:t>
            </w:r>
          </w:p>
        </w:tc>
        <w:tc>
          <w:tcPr>
            <w:tcW w:w="1085" w:type="dxa"/>
            <w:shd w:val="clear" w:color="auto" w:fill="EEECE1" w:themeFill="background2"/>
            <w:vAlign w:val="center"/>
          </w:tcPr>
          <w:p w14:paraId="47EED27C" w14:textId="49E23E18" w:rsidR="00444570" w:rsidRPr="004C5681" w:rsidRDefault="00444570" w:rsidP="008650B4">
            <w:pPr>
              <w:spacing w:before="0" w:after="0"/>
              <w:contextualSpacing/>
              <w:jc w:val="left"/>
              <w:rPr>
                <w:b/>
                <w:sz w:val="18"/>
                <w:szCs w:val="18"/>
                <w:lang w:val="en-US"/>
              </w:rPr>
            </w:pPr>
            <w:r w:rsidRPr="004C5681">
              <w:rPr>
                <w:b/>
                <w:sz w:val="18"/>
                <w:szCs w:val="18"/>
                <w:lang w:val="en-US"/>
              </w:rPr>
              <w:t xml:space="preserve">Cost </w:t>
            </w:r>
          </w:p>
        </w:tc>
      </w:tr>
      <w:tr w:rsidR="00444570" w:rsidRPr="004C5681" w14:paraId="156EE001" w14:textId="77777777" w:rsidTr="001A1A3E">
        <w:tc>
          <w:tcPr>
            <w:tcW w:w="2122" w:type="dxa"/>
          </w:tcPr>
          <w:p w14:paraId="2FD876D0" w14:textId="0FD340F6" w:rsidR="00444570" w:rsidRPr="004C5681" w:rsidRDefault="00444570" w:rsidP="007F53B3">
            <w:pPr>
              <w:spacing w:before="0" w:after="0"/>
              <w:contextualSpacing/>
              <w:jc w:val="left"/>
              <w:rPr>
                <w:sz w:val="18"/>
                <w:szCs w:val="18"/>
                <w:lang w:val="en-US"/>
              </w:rPr>
            </w:pPr>
            <w:r w:rsidRPr="004C5681">
              <w:rPr>
                <w:sz w:val="18"/>
                <w:szCs w:val="18"/>
                <w:lang w:val="en-US"/>
              </w:rPr>
              <w:t xml:space="preserve">Track progress of ESMF implementation </w:t>
            </w:r>
          </w:p>
        </w:tc>
        <w:tc>
          <w:tcPr>
            <w:tcW w:w="3969" w:type="dxa"/>
          </w:tcPr>
          <w:p w14:paraId="1E52D145" w14:textId="6E7D195B" w:rsidR="00444570" w:rsidRPr="004C5681" w:rsidRDefault="00444570" w:rsidP="00444570">
            <w:pPr>
              <w:spacing w:before="0" w:after="0"/>
              <w:contextualSpacing/>
              <w:jc w:val="left"/>
              <w:rPr>
                <w:sz w:val="18"/>
                <w:szCs w:val="18"/>
                <w:lang w:val="en-US"/>
              </w:rPr>
            </w:pPr>
            <w:r w:rsidRPr="004C5681">
              <w:rPr>
                <w:sz w:val="18"/>
                <w:szCs w:val="18"/>
                <w:lang w:val="en-US"/>
              </w:rPr>
              <w:t>Implementation of this ESMF and with results reported to Project Board</w:t>
            </w:r>
          </w:p>
        </w:tc>
        <w:tc>
          <w:tcPr>
            <w:tcW w:w="1418" w:type="dxa"/>
          </w:tcPr>
          <w:p w14:paraId="6A331762" w14:textId="6C6A6ED1" w:rsidR="00444570" w:rsidRPr="004C5681" w:rsidRDefault="00444570" w:rsidP="005D3678">
            <w:pPr>
              <w:spacing w:before="0" w:after="0"/>
              <w:contextualSpacing/>
              <w:jc w:val="left"/>
              <w:rPr>
                <w:sz w:val="18"/>
                <w:szCs w:val="18"/>
                <w:lang w:val="en-US"/>
              </w:rPr>
            </w:pPr>
            <w:r w:rsidRPr="004C5681">
              <w:rPr>
                <w:sz w:val="18"/>
                <w:szCs w:val="18"/>
                <w:lang w:val="en-US"/>
              </w:rPr>
              <w:t>Annually</w:t>
            </w:r>
          </w:p>
        </w:tc>
        <w:tc>
          <w:tcPr>
            <w:tcW w:w="3826" w:type="dxa"/>
          </w:tcPr>
          <w:p w14:paraId="45150A34" w14:textId="5B9AAE03" w:rsidR="00444570" w:rsidRPr="004C5681" w:rsidRDefault="00444570" w:rsidP="00444570">
            <w:pPr>
              <w:spacing w:before="0" w:after="0"/>
              <w:contextualSpacing/>
              <w:jc w:val="left"/>
              <w:rPr>
                <w:sz w:val="18"/>
                <w:szCs w:val="18"/>
                <w:lang w:val="en-US"/>
              </w:rPr>
            </w:pPr>
            <w:r w:rsidRPr="004C5681">
              <w:rPr>
                <w:sz w:val="18"/>
                <w:szCs w:val="18"/>
                <w:lang w:val="en-US"/>
              </w:rPr>
              <w:t>Required ESMF steps are completed in a timely manner.</w:t>
            </w:r>
          </w:p>
        </w:tc>
        <w:tc>
          <w:tcPr>
            <w:tcW w:w="2096" w:type="dxa"/>
          </w:tcPr>
          <w:p w14:paraId="5335538B" w14:textId="4740C419" w:rsidR="00444570" w:rsidRPr="004C5681" w:rsidRDefault="00444570" w:rsidP="008650B4">
            <w:pPr>
              <w:spacing w:before="0" w:after="0"/>
              <w:contextualSpacing/>
              <w:jc w:val="left"/>
              <w:rPr>
                <w:sz w:val="18"/>
                <w:szCs w:val="18"/>
                <w:lang w:val="en-US"/>
              </w:rPr>
            </w:pPr>
            <w:r w:rsidRPr="004C5681">
              <w:rPr>
                <w:sz w:val="18"/>
                <w:szCs w:val="18"/>
                <w:lang w:val="en-US"/>
              </w:rPr>
              <w:t>Project Manager, with support from Project Officer</w:t>
            </w:r>
          </w:p>
        </w:tc>
        <w:tc>
          <w:tcPr>
            <w:tcW w:w="1085" w:type="dxa"/>
          </w:tcPr>
          <w:p w14:paraId="3FD2CF7E" w14:textId="42421753" w:rsidR="00444570" w:rsidRPr="004C5681" w:rsidRDefault="008650B4" w:rsidP="005D3678">
            <w:pPr>
              <w:spacing w:before="0" w:after="0"/>
              <w:contextualSpacing/>
              <w:jc w:val="left"/>
              <w:rPr>
                <w:sz w:val="18"/>
                <w:szCs w:val="18"/>
                <w:lang w:val="en-US"/>
              </w:rPr>
            </w:pPr>
            <w:r w:rsidRPr="004C5681">
              <w:rPr>
                <w:sz w:val="18"/>
                <w:szCs w:val="18"/>
                <w:lang w:val="en-US"/>
              </w:rPr>
              <w:t>None</w:t>
            </w:r>
          </w:p>
        </w:tc>
      </w:tr>
      <w:tr w:rsidR="00444570" w:rsidRPr="004C5681" w14:paraId="4795E283" w14:textId="77777777" w:rsidTr="001A1A3E">
        <w:tc>
          <w:tcPr>
            <w:tcW w:w="2122" w:type="dxa"/>
          </w:tcPr>
          <w:p w14:paraId="70087520" w14:textId="7D03A947" w:rsidR="00444570" w:rsidRPr="004C5681" w:rsidRDefault="00C52031" w:rsidP="00C52031">
            <w:pPr>
              <w:spacing w:before="0" w:after="0"/>
              <w:contextualSpacing/>
              <w:jc w:val="left"/>
              <w:rPr>
                <w:sz w:val="18"/>
                <w:szCs w:val="18"/>
                <w:lang w:val="en-US"/>
              </w:rPr>
            </w:pPr>
            <w:r w:rsidRPr="004C5681">
              <w:rPr>
                <w:sz w:val="18"/>
                <w:szCs w:val="18"/>
                <w:lang w:val="en-US"/>
              </w:rPr>
              <w:t xml:space="preserve">Development of </w:t>
            </w:r>
            <w:r w:rsidR="00A203B2">
              <w:rPr>
                <w:sz w:val="18"/>
                <w:szCs w:val="18"/>
                <w:lang w:val="en-US"/>
              </w:rPr>
              <w:t xml:space="preserve">SESA, </w:t>
            </w:r>
            <w:r w:rsidR="005E4310">
              <w:rPr>
                <w:sz w:val="18"/>
                <w:szCs w:val="18"/>
                <w:lang w:val="en-US"/>
              </w:rPr>
              <w:t>ESIA</w:t>
            </w:r>
            <w:r w:rsidRPr="004C5681">
              <w:rPr>
                <w:sz w:val="18"/>
                <w:szCs w:val="18"/>
                <w:lang w:val="en-US"/>
              </w:rPr>
              <w:t xml:space="preserve"> and</w:t>
            </w:r>
            <w:r w:rsidR="00444570" w:rsidRPr="004C5681">
              <w:rPr>
                <w:sz w:val="18"/>
                <w:szCs w:val="18"/>
                <w:lang w:val="en-US"/>
              </w:rPr>
              <w:t xml:space="preserve"> ESMP in line with project </w:t>
            </w:r>
            <w:r w:rsidR="00250CE5" w:rsidRPr="004C5681">
              <w:rPr>
                <w:sz w:val="18"/>
                <w:szCs w:val="18"/>
                <w:lang w:val="en-US"/>
              </w:rPr>
              <w:t>activities</w:t>
            </w:r>
          </w:p>
        </w:tc>
        <w:tc>
          <w:tcPr>
            <w:tcW w:w="3969" w:type="dxa"/>
          </w:tcPr>
          <w:p w14:paraId="0F823AEC" w14:textId="010F715F" w:rsidR="00444570" w:rsidRPr="004C5681" w:rsidRDefault="00444570" w:rsidP="00444570">
            <w:pPr>
              <w:spacing w:before="0" w:after="0"/>
              <w:contextualSpacing/>
              <w:jc w:val="left"/>
              <w:rPr>
                <w:sz w:val="18"/>
                <w:szCs w:val="18"/>
                <w:lang w:val="en-US"/>
              </w:rPr>
            </w:pPr>
            <w:r w:rsidRPr="004C5681">
              <w:rPr>
                <w:sz w:val="18"/>
                <w:szCs w:val="18"/>
                <w:lang w:val="en-US"/>
              </w:rPr>
              <w:t xml:space="preserve">Carried out after inception phase for validation of </w:t>
            </w:r>
            <w:r w:rsidR="005513BF" w:rsidRPr="004C5681">
              <w:rPr>
                <w:sz w:val="18"/>
                <w:szCs w:val="18"/>
                <w:lang w:val="en-US"/>
              </w:rPr>
              <w:t xml:space="preserve">identified risks and </w:t>
            </w:r>
            <w:r w:rsidRPr="004C5681">
              <w:rPr>
                <w:sz w:val="18"/>
                <w:szCs w:val="18"/>
                <w:lang w:val="en-US"/>
              </w:rPr>
              <w:t>mitigation measures, drafted in participatory manner</w:t>
            </w:r>
          </w:p>
        </w:tc>
        <w:tc>
          <w:tcPr>
            <w:tcW w:w="1418" w:type="dxa"/>
          </w:tcPr>
          <w:p w14:paraId="121B3199" w14:textId="36FA532A" w:rsidR="00444570" w:rsidRPr="004C5681" w:rsidRDefault="00444570" w:rsidP="005D3678">
            <w:pPr>
              <w:spacing w:before="0" w:after="0"/>
              <w:contextualSpacing/>
              <w:jc w:val="left"/>
              <w:rPr>
                <w:sz w:val="18"/>
                <w:szCs w:val="18"/>
                <w:lang w:val="en-US"/>
              </w:rPr>
            </w:pPr>
            <w:r w:rsidRPr="004C5681">
              <w:rPr>
                <w:sz w:val="18"/>
                <w:szCs w:val="18"/>
                <w:lang w:val="en-US"/>
              </w:rPr>
              <w:t>Quarters 1 and 2 of project implementation</w:t>
            </w:r>
          </w:p>
        </w:tc>
        <w:tc>
          <w:tcPr>
            <w:tcW w:w="3826" w:type="dxa"/>
          </w:tcPr>
          <w:p w14:paraId="384A8776" w14:textId="74803287" w:rsidR="00444570" w:rsidRPr="004C5681" w:rsidRDefault="00444570" w:rsidP="005513BF">
            <w:pPr>
              <w:spacing w:before="0" w:after="0"/>
              <w:contextualSpacing/>
              <w:jc w:val="left"/>
              <w:rPr>
                <w:sz w:val="18"/>
                <w:szCs w:val="18"/>
                <w:lang w:val="en-US"/>
              </w:rPr>
            </w:pPr>
            <w:r w:rsidRPr="004C5681">
              <w:rPr>
                <w:sz w:val="18"/>
                <w:szCs w:val="18"/>
                <w:lang w:val="en-US"/>
              </w:rPr>
              <w:t xml:space="preserve">Risks and potential impacts are </w:t>
            </w:r>
            <w:r w:rsidR="005513BF" w:rsidRPr="004C5681">
              <w:rPr>
                <w:sz w:val="18"/>
                <w:szCs w:val="18"/>
                <w:lang w:val="en-US"/>
              </w:rPr>
              <w:t>validated</w:t>
            </w:r>
            <w:r w:rsidRPr="004C5681">
              <w:rPr>
                <w:sz w:val="18"/>
                <w:szCs w:val="18"/>
                <w:lang w:val="en-US"/>
              </w:rPr>
              <w:t xml:space="preserve"> with support of external consultants and participation of project team and stakeholders; management actions identified and incorporated into pr</w:t>
            </w:r>
            <w:r w:rsidR="003F32AF" w:rsidRPr="004C5681">
              <w:rPr>
                <w:sz w:val="18"/>
                <w:szCs w:val="18"/>
                <w:lang w:val="en-US"/>
              </w:rPr>
              <w:t>oject implementation strategies</w:t>
            </w:r>
          </w:p>
        </w:tc>
        <w:tc>
          <w:tcPr>
            <w:tcW w:w="2096" w:type="dxa"/>
          </w:tcPr>
          <w:p w14:paraId="42E71E30" w14:textId="77777777" w:rsidR="00BA60B9" w:rsidRPr="00954C4F" w:rsidRDefault="00BA60B9" w:rsidP="00BA60B9">
            <w:pPr>
              <w:spacing w:before="0" w:after="0"/>
              <w:contextualSpacing/>
              <w:jc w:val="left"/>
              <w:rPr>
                <w:sz w:val="18"/>
                <w:szCs w:val="18"/>
                <w:lang w:val="en-US"/>
              </w:rPr>
            </w:pPr>
            <w:r w:rsidRPr="00954C4F">
              <w:rPr>
                <w:sz w:val="18"/>
                <w:szCs w:val="18"/>
                <w:lang w:val="en-US"/>
              </w:rPr>
              <w:t>External service providers (environmental and social)</w:t>
            </w:r>
          </w:p>
          <w:p w14:paraId="377DE7B0" w14:textId="77777777" w:rsidR="00BA60B9" w:rsidRPr="00954C4F" w:rsidRDefault="00BA60B9" w:rsidP="00BA60B9">
            <w:pPr>
              <w:spacing w:before="0" w:after="0"/>
              <w:contextualSpacing/>
              <w:jc w:val="left"/>
              <w:rPr>
                <w:sz w:val="18"/>
                <w:szCs w:val="18"/>
                <w:lang w:val="en-US"/>
              </w:rPr>
            </w:pPr>
          </w:p>
          <w:p w14:paraId="52789246" w14:textId="1506DF3E" w:rsidR="00444570" w:rsidRPr="004C5681" w:rsidRDefault="00444570" w:rsidP="008650B4">
            <w:pPr>
              <w:spacing w:before="0" w:after="0"/>
              <w:contextualSpacing/>
              <w:jc w:val="left"/>
              <w:rPr>
                <w:sz w:val="18"/>
                <w:szCs w:val="18"/>
                <w:lang w:val="en-US"/>
              </w:rPr>
            </w:pPr>
            <w:r w:rsidRPr="004C5681">
              <w:rPr>
                <w:sz w:val="18"/>
                <w:szCs w:val="18"/>
                <w:lang w:val="en-US"/>
              </w:rPr>
              <w:t>Project Officer</w:t>
            </w:r>
          </w:p>
          <w:p w14:paraId="5E084EA1" w14:textId="2A35B8C5" w:rsidR="003F32AF" w:rsidRPr="004C5681" w:rsidRDefault="003F32AF" w:rsidP="003F32AF">
            <w:pPr>
              <w:spacing w:before="0" w:after="0"/>
              <w:contextualSpacing/>
              <w:jc w:val="left"/>
              <w:rPr>
                <w:sz w:val="18"/>
                <w:szCs w:val="18"/>
                <w:lang w:val="en-US"/>
              </w:rPr>
            </w:pPr>
            <w:r w:rsidRPr="004C5681">
              <w:rPr>
                <w:sz w:val="18"/>
                <w:szCs w:val="18"/>
                <w:lang w:val="en-US"/>
              </w:rPr>
              <w:t>With guidance from UNDP and Project Manager</w:t>
            </w:r>
          </w:p>
        </w:tc>
        <w:tc>
          <w:tcPr>
            <w:tcW w:w="1085" w:type="dxa"/>
          </w:tcPr>
          <w:p w14:paraId="310FD61D" w14:textId="5D3072DC" w:rsidR="00444570" w:rsidRPr="004C5681" w:rsidRDefault="009D0D49" w:rsidP="005D3678">
            <w:pPr>
              <w:spacing w:before="0" w:after="0"/>
              <w:contextualSpacing/>
              <w:jc w:val="left"/>
              <w:rPr>
                <w:sz w:val="18"/>
                <w:szCs w:val="18"/>
                <w:lang w:val="en-US"/>
              </w:rPr>
            </w:pPr>
            <w:r>
              <w:rPr>
                <w:sz w:val="18"/>
                <w:szCs w:val="18"/>
                <w:lang w:val="en-US"/>
              </w:rPr>
              <w:t>110</w:t>
            </w:r>
            <w:r w:rsidR="004E28DA">
              <w:rPr>
                <w:sz w:val="18"/>
                <w:szCs w:val="18"/>
                <w:lang w:val="en-US"/>
              </w:rPr>
              <w:t>,000</w:t>
            </w:r>
          </w:p>
        </w:tc>
      </w:tr>
      <w:tr w:rsidR="00444570" w:rsidRPr="004C5681" w14:paraId="7F7919F6" w14:textId="77777777" w:rsidTr="001A1A3E">
        <w:tc>
          <w:tcPr>
            <w:tcW w:w="2122" w:type="dxa"/>
          </w:tcPr>
          <w:p w14:paraId="1CDFF7F7" w14:textId="41F1B2CE" w:rsidR="00444570" w:rsidRPr="004C5681" w:rsidRDefault="00444570" w:rsidP="00A31B95">
            <w:pPr>
              <w:spacing w:before="0" w:after="0"/>
              <w:contextualSpacing/>
              <w:jc w:val="left"/>
              <w:rPr>
                <w:sz w:val="18"/>
                <w:szCs w:val="18"/>
                <w:lang w:val="en-US"/>
              </w:rPr>
            </w:pPr>
            <w:r w:rsidRPr="004C5681">
              <w:rPr>
                <w:sz w:val="18"/>
                <w:szCs w:val="18"/>
                <w:lang w:val="en-US"/>
              </w:rPr>
              <w:t xml:space="preserve">Implementation of mitigation measures and monitoring of potential impacts </w:t>
            </w:r>
            <w:r w:rsidR="00A31B95" w:rsidRPr="004C5681">
              <w:rPr>
                <w:sz w:val="18"/>
                <w:szCs w:val="18"/>
                <w:lang w:val="en-US"/>
              </w:rPr>
              <w:t xml:space="preserve">as </w:t>
            </w:r>
            <w:r w:rsidRPr="004C5681">
              <w:rPr>
                <w:sz w:val="18"/>
                <w:szCs w:val="18"/>
                <w:lang w:val="en-US"/>
              </w:rPr>
              <w:t xml:space="preserve">per the subsequent ESMP </w:t>
            </w:r>
          </w:p>
        </w:tc>
        <w:tc>
          <w:tcPr>
            <w:tcW w:w="3969" w:type="dxa"/>
          </w:tcPr>
          <w:p w14:paraId="573889CF" w14:textId="57795EE2" w:rsidR="00444570" w:rsidRPr="004C5681" w:rsidRDefault="00444570" w:rsidP="00C52031">
            <w:pPr>
              <w:spacing w:before="0" w:after="0"/>
              <w:contextualSpacing/>
              <w:jc w:val="left"/>
              <w:rPr>
                <w:sz w:val="18"/>
                <w:szCs w:val="18"/>
                <w:lang w:val="en-US"/>
              </w:rPr>
            </w:pPr>
            <w:r w:rsidRPr="004C5681">
              <w:rPr>
                <w:sz w:val="18"/>
                <w:szCs w:val="18"/>
                <w:lang w:val="en-US"/>
              </w:rPr>
              <w:t>Permanent and participatory implementation and monitoring of impacts and mitigation mea</w:t>
            </w:r>
            <w:r w:rsidR="00C52031" w:rsidRPr="004C5681">
              <w:rPr>
                <w:sz w:val="18"/>
                <w:szCs w:val="18"/>
                <w:lang w:val="en-US"/>
              </w:rPr>
              <w:t>sures, in accordance with ESMP</w:t>
            </w:r>
          </w:p>
        </w:tc>
        <w:tc>
          <w:tcPr>
            <w:tcW w:w="1418" w:type="dxa"/>
          </w:tcPr>
          <w:p w14:paraId="2F0BA431" w14:textId="1A00F9BA" w:rsidR="00444570" w:rsidRPr="004C5681" w:rsidRDefault="00444570" w:rsidP="002B4039">
            <w:pPr>
              <w:spacing w:before="0" w:after="0"/>
              <w:contextualSpacing/>
              <w:jc w:val="left"/>
              <w:rPr>
                <w:sz w:val="18"/>
                <w:szCs w:val="18"/>
                <w:lang w:val="en-US"/>
              </w:rPr>
            </w:pPr>
            <w:r w:rsidRPr="004C5681">
              <w:rPr>
                <w:sz w:val="18"/>
                <w:szCs w:val="18"/>
                <w:lang w:val="en-US"/>
              </w:rPr>
              <w:t xml:space="preserve">Continuous, once </w:t>
            </w:r>
            <w:r w:rsidR="002B4039" w:rsidRPr="004C5681">
              <w:rPr>
                <w:sz w:val="18"/>
                <w:szCs w:val="18"/>
                <w:lang w:val="en-US"/>
              </w:rPr>
              <w:t>updated</w:t>
            </w:r>
            <w:r w:rsidRPr="004C5681">
              <w:rPr>
                <w:sz w:val="18"/>
                <w:szCs w:val="18"/>
                <w:lang w:val="en-US"/>
              </w:rPr>
              <w:t xml:space="preserve"> ESMP is in place</w:t>
            </w:r>
          </w:p>
        </w:tc>
        <w:tc>
          <w:tcPr>
            <w:tcW w:w="3826" w:type="dxa"/>
          </w:tcPr>
          <w:p w14:paraId="673C55A9" w14:textId="07F34309" w:rsidR="002B4039" w:rsidRPr="004C5681" w:rsidRDefault="002B4039" w:rsidP="002B4039">
            <w:pPr>
              <w:spacing w:before="0" w:after="0"/>
              <w:contextualSpacing/>
              <w:jc w:val="left"/>
              <w:rPr>
                <w:sz w:val="18"/>
                <w:szCs w:val="18"/>
                <w:lang w:val="en-US"/>
              </w:rPr>
            </w:pPr>
            <w:r w:rsidRPr="004C5681">
              <w:rPr>
                <w:sz w:val="18"/>
                <w:szCs w:val="18"/>
                <w:lang w:val="en-US"/>
              </w:rPr>
              <w:t>Implementation of ESMP</w:t>
            </w:r>
            <w:r w:rsidR="00C64A97">
              <w:rPr>
                <w:sz w:val="18"/>
                <w:szCs w:val="18"/>
                <w:lang w:val="en-US"/>
              </w:rPr>
              <w:t xml:space="preserve"> and other measures</w:t>
            </w:r>
          </w:p>
          <w:p w14:paraId="50168E82" w14:textId="6A7C48E9" w:rsidR="00444570" w:rsidRPr="004C5681" w:rsidRDefault="00444570" w:rsidP="002B4039">
            <w:pPr>
              <w:spacing w:before="0" w:after="0"/>
              <w:contextualSpacing/>
              <w:jc w:val="left"/>
              <w:rPr>
                <w:sz w:val="18"/>
                <w:szCs w:val="18"/>
                <w:lang w:val="en-US"/>
              </w:rPr>
            </w:pPr>
            <w:r w:rsidRPr="004C5681">
              <w:rPr>
                <w:rFonts w:eastAsia="Times New Roman" w:cs="Calibri"/>
                <w:bCs/>
                <w:sz w:val="18"/>
                <w:szCs w:val="18"/>
                <w:lang w:val="en-US"/>
              </w:rPr>
              <w:t>Monitoring of environmental and social risks, and corresponding management plans as relevant</w:t>
            </w:r>
          </w:p>
        </w:tc>
        <w:tc>
          <w:tcPr>
            <w:tcW w:w="2096" w:type="dxa"/>
          </w:tcPr>
          <w:p w14:paraId="0C65E048" w14:textId="054E613F" w:rsidR="00444570" w:rsidRPr="004C5681" w:rsidRDefault="00444570" w:rsidP="008650B4">
            <w:pPr>
              <w:spacing w:before="0" w:after="0"/>
              <w:contextualSpacing/>
              <w:jc w:val="left"/>
              <w:rPr>
                <w:sz w:val="18"/>
                <w:szCs w:val="18"/>
                <w:lang w:val="en-US"/>
              </w:rPr>
            </w:pPr>
            <w:r w:rsidRPr="004C5681">
              <w:rPr>
                <w:rFonts w:eastAsia="Times New Roman" w:cs="Calibri"/>
                <w:sz w:val="18"/>
                <w:szCs w:val="18"/>
                <w:lang w:val="en-US"/>
              </w:rPr>
              <w:t xml:space="preserve">Project Manager, UNDP CO, </w:t>
            </w:r>
            <w:r w:rsidR="005F3099">
              <w:rPr>
                <w:rFonts w:eastAsia="Times New Roman" w:cs="Calibri"/>
                <w:sz w:val="18"/>
                <w:szCs w:val="18"/>
                <w:lang w:val="en-US"/>
              </w:rPr>
              <w:t xml:space="preserve">Project </w:t>
            </w:r>
            <w:r w:rsidRPr="004C5681">
              <w:rPr>
                <w:rFonts w:eastAsia="Times New Roman" w:cs="Calibri"/>
                <w:sz w:val="18"/>
                <w:szCs w:val="18"/>
                <w:lang w:val="en-US"/>
              </w:rPr>
              <w:t xml:space="preserve">Officer, </w:t>
            </w:r>
            <w:r w:rsidR="005F3099">
              <w:rPr>
                <w:rFonts w:eastAsia="Times New Roman" w:cs="Calibri"/>
                <w:sz w:val="18"/>
                <w:szCs w:val="18"/>
                <w:lang w:val="en-US"/>
              </w:rPr>
              <w:t xml:space="preserve">Site </w:t>
            </w:r>
            <w:r w:rsidRPr="004C5681">
              <w:rPr>
                <w:rFonts w:eastAsia="Times New Roman" w:cs="Calibri"/>
                <w:sz w:val="18"/>
                <w:szCs w:val="18"/>
                <w:lang w:val="en-US"/>
              </w:rPr>
              <w:t>Coordinators</w:t>
            </w:r>
          </w:p>
        </w:tc>
        <w:tc>
          <w:tcPr>
            <w:tcW w:w="1085" w:type="dxa"/>
          </w:tcPr>
          <w:p w14:paraId="3B59CF79" w14:textId="0A8906D3" w:rsidR="00444570" w:rsidRPr="004C5681" w:rsidRDefault="008650B4" w:rsidP="005D3678">
            <w:pPr>
              <w:spacing w:before="0" w:after="0"/>
              <w:contextualSpacing/>
              <w:jc w:val="left"/>
              <w:rPr>
                <w:sz w:val="18"/>
                <w:szCs w:val="18"/>
                <w:lang w:val="en-US"/>
              </w:rPr>
            </w:pPr>
            <w:r w:rsidRPr="004C5681">
              <w:rPr>
                <w:sz w:val="18"/>
                <w:szCs w:val="18"/>
                <w:lang w:val="en-US"/>
              </w:rPr>
              <w:t>None</w:t>
            </w:r>
          </w:p>
        </w:tc>
      </w:tr>
      <w:tr w:rsidR="00444570" w:rsidRPr="004C5681" w14:paraId="00D1625B" w14:textId="77777777" w:rsidTr="001A1A3E">
        <w:tc>
          <w:tcPr>
            <w:tcW w:w="2122" w:type="dxa"/>
          </w:tcPr>
          <w:p w14:paraId="1E6886A7" w14:textId="3597203B" w:rsidR="00444570" w:rsidRPr="004C5681" w:rsidRDefault="00444570" w:rsidP="002B4039">
            <w:pPr>
              <w:spacing w:before="0" w:after="0"/>
              <w:contextualSpacing/>
              <w:jc w:val="left"/>
              <w:rPr>
                <w:sz w:val="18"/>
                <w:szCs w:val="18"/>
                <w:lang w:val="en-US"/>
              </w:rPr>
            </w:pPr>
            <w:r w:rsidRPr="004C5681">
              <w:rPr>
                <w:sz w:val="18"/>
                <w:szCs w:val="18"/>
                <w:lang w:val="en-US"/>
              </w:rPr>
              <w:t>Learning</w:t>
            </w:r>
          </w:p>
        </w:tc>
        <w:tc>
          <w:tcPr>
            <w:tcW w:w="3969" w:type="dxa"/>
          </w:tcPr>
          <w:p w14:paraId="2B026992" w14:textId="77777777" w:rsidR="00444570" w:rsidRPr="004C5681" w:rsidRDefault="00444570" w:rsidP="005D3678">
            <w:pPr>
              <w:spacing w:before="0" w:after="0"/>
              <w:contextualSpacing/>
              <w:jc w:val="left"/>
              <w:rPr>
                <w:sz w:val="18"/>
                <w:szCs w:val="18"/>
                <w:lang w:val="en-US"/>
              </w:rPr>
            </w:pPr>
            <w:r w:rsidRPr="004C5681">
              <w:rPr>
                <w:sz w:val="18"/>
                <w:szCs w:val="18"/>
                <w:lang w:val="en-US"/>
              </w:rPr>
              <w:t>Knowledge, good practices and lessons learned regarding social and environmental risk management will be captured regularly, as well as actively sourced from other projects and partners and integrated back into the project.</w:t>
            </w:r>
          </w:p>
        </w:tc>
        <w:tc>
          <w:tcPr>
            <w:tcW w:w="1418" w:type="dxa"/>
          </w:tcPr>
          <w:p w14:paraId="1698C2A9" w14:textId="61297138" w:rsidR="00444570" w:rsidRPr="004C5681" w:rsidRDefault="00444570" w:rsidP="005D3678">
            <w:pPr>
              <w:spacing w:before="0" w:after="0"/>
              <w:contextualSpacing/>
              <w:jc w:val="left"/>
              <w:rPr>
                <w:sz w:val="18"/>
                <w:szCs w:val="18"/>
                <w:lang w:val="en-US"/>
              </w:rPr>
            </w:pPr>
            <w:r w:rsidRPr="004C5681">
              <w:rPr>
                <w:sz w:val="18"/>
                <w:szCs w:val="18"/>
                <w:lang w:val="en-US"/>
              </w:rPr>
              <w:t>At least annually</w:t>
            </w:r>
          </w:p>
        </w:tc>
        <w:tc>
          <w:tcPr>
            <w:tcW w:w="3826" w:type="dxa"/>
          </w:tcPr>
          <w:p w14:paraId="7D707ED8" w14:textId="0179A207" w:rsidR="00444570" w:rsidRPr="004C5681" w:rsidRDefault="00444570" w:rsidP="002B4039">
            <w:pPr>
              <w:spacing w:before="0" w:after="0"/>
              <w:contextualSpacing/>
              <w:jc w:val="left"/>
              <w:rPr>
                <w:sz w:val="18"/>
                <w:szCs w:val="18"/>
                <w:lang w:val="en-US"/>
              </w:rPr>
            </w:pPr>
            <w:r w:rsidRPr="004C5681">
              <w:rPr>
                <w:sz w:val="18"/>
                <w:szCs w:val="18"/>
                <w:lang w:val="en-US"/>
              </w:rPr>
              <w:t xml:space="preserve">Relevant lessons are captured by the </w:t>
            </w:r>
            <w:r w:rsidR="002B4039" w:rsidRPr="004C5681">
              <w:rPr>
                <w:sz w:val="18"/>
                <w:szCs w:val="18"/>
                <w:lang w:val="en-US"/>
              </w:rPr>
              <w:t>P</w:t>
            </w:r>
            <w:r w:rsidRPr="004C5681">
              <w:rPr>
                <w:sz w:val="18"/>
                <w:szCs w:val="18"/>
                <w:lang w:val="en-US"/>
              </w:rPr>
              <w:t xml:space="preserve">roject </w:t>
            </w:r>
            <w:r w:rsidR="002B4039" w:rsidRPr="004C5681">
              <w:rPr>
                <w:sz w:val="18"/>
                <w:szCs w:val="18"/>
                <w:lang w:val="en-US"/>
              </w:rPr>
              <w:t>T</w:t>
            </w:r>
            <w:r w:rsidRPr="004C5681">
              <w:rPr>
                <w:sz w:val="18"/>
                <w:szCs w:val="18"/>
                <w:lang w:val="en-US"/>
              </w:rPr>
              <w:t>eam and used to inform management decisions.</w:t>
            </w:r>
          </w:p>
        </w:tc>
        <w:tc>
          <w:tcPr>
            <w:tcW w:w="2096" w:type="dxa"/>
          </w:tcPr>
          <w:p w14:paraId="5FBF202C" w14:textId="5FB09963" w:rsidR="00444570" w:rsidRPr="004C5681" w:rsidRDefault="002B4039" w:rsidP="002B4039">
            <w:pPr>
              <w:spacing w:before="0" w:after="0"/>
              <w:contextualSpacing/>
              <w:jc w:val="left"/>
              <w:rPr>
                <w:sz w:val="18"/>
                <w:szCs w:val="18"/>
                <w:lang w:val="en-US"/>
              </w:rPr>
            </w:pPr>
            <w:r w:rsidRPr="004C5681">
              <w:rPr>
                <w:sz w:val="18"/>
                <w:szCs w:val="18"/>
                <w:lang w:val="en-US"/>
              </w:rPr>
              <w:t>Project Manager, KM/Communications Officer</w:t>
            </w:r>
          </w:p>
        </w:tc>
        <w:tc>
          <w:tcPr>
            <w:tcW w:w="1085" w:type="dxa"/>
          </w:tcPr>
          <w:p w14:paraId="424233FE" w14:textId="77777777" w:rsidR="00444570" w:rsidRPr="004C5681" w:rsidRDefault="00444570" w:rsidP="005D3678">
            <w:pPr>
              <w:spacing w:before="0" w:after="0"/>
              <w:contextualSpacing/>
              <w:jc w:val="left"/>
              <w:rPr>
                <w:sz w:val="18"/>
                <w:szCs w:val="18"/>
                <w:lang w:val="en-US"/>
              </w:rPr>
            </w:pPr>
            <w:r w:rsidRPr="004C5681">
              <w:rPr>
                <w:sz w:val="18"/>
                <w:szCs w:val="18"/>
                <w:lang w:val="en-US"/>
              </w:rPr>
              <w:t>None</w:t>
            </w:r>
          </w:p>
        </w:tc>
      </w:tr>
      <w:tr w:rsidR="00444570" w:rsidRPr="004C5681" w14:paraId="620BBEAD" w14:textId="77777777" w:rsidTr="001A1A3E">
        <w:tc>
          <w:tcPr>
            <w:tcW w:w="2122" w:type="dxa"/>
          </w:tcPr>
          <w:p w14:paraId="61E942C3" w14:textId="36612F4A" w:rsidR="00444570" w:rsidRPr="004C5681" w:rsidRDefault="00444570" w:rsidP="002B4039">
            <w:pPr>
              <w:spacing w:before="0" w:after="0"/>
              <w:contextualSpacing/>
              <w:jc w:val="left"/>
              <w:rPr>
                <w:sz w:val="18"/>
                <w:szCs w:val="18"/>
                <w:lang w:val="en-US"/>
              </w:rPr>
            </w:pPr>
            <w:r w:rsidRPr="004C5681">
              <w:rPr>
                <w:sz w:val="18"/>
                <w:szCs w:val="18"/>
                <w:lang w:val="en-US"/>
              </w:rPr>
              <w:t>A</w:t>
            </w:r>
            <w:r w:rsidR="002B4039" w:rsidRPr="004C5681">
              <w:rPr>
                <w:sz w:val="18"/>
                <w:szCs w:val="18"/>
                <w:lang w:val="en-US"/>
              </w:rPr>
              <w:t>nnual project quality assurance</w:t>
            </w:r>
          </w:p>
        </w:tc>
        <w:tc>
          <w:tcPr>
            <w:tcW w:w="3969" w:type="dxa"/>
          </w:tcPr>
          <w:p w14:paraId="4CB32F72" w14:textId="77777777" w:rsidR="00444570" w:rsidRPr="004C5681" w:rsidRDefault="00444570" w:rsidP="005D3678">
            <w:pPr>
              <w:spacing w:before="0" w:after="0"/>
              <w:contextualSpacing/>
              <w:jc w:val="left"/>
              <w:rPr>
                <w:sz w:val="18"/>
                <w:szCs w:val="18"/>
                <w:lang w:val="en-US"/>
              </w:rPr>
            </w:pPr>
            <w:r w:rsidRPr="004C5681">
              <w:rPr>
                <w:sz w:val="18"/>
                <w:szCs w:val="18"/>
                <w:lang w:val="en-US"/>
              </w:rPr>
              <w:t>The quality of the project will be assessed against UNDP’s quality standards to identify project strengths and weaknesses and to inform management decision making to improve the project</w:t>
            </w:r>
          </w:p>
        </w:tc>
        <w:tc>
          <w:tcPr>
            <w:tcW w:w="1418" w:type="dxa"/>
          </w:tcPr>
          <w:p w14:paraId="113004E1" w14:textId="4CECF99B" w:rsidR="00444570" w:rsidRPr="004C5681" w:rsidRDefault="00444570" w:rsidP="005D3678">
            <w:pPr>
              <w:spacing w:before="0" w:after="0"/>
              <w:contextualSpacing/>
              <w:jc w:val="left"/>
              <w:rPr>
                <w:sz w:val="18"/>
                <w:szCs w:val="18"/>
                <w:lang w:val="en-US"/>
              </w:rPr>
            </w:pPr>
            <w:r w:rsidRPr="004C5681">
              <w:rPr>
                <w:sz w:val="18"/>
                <w:szCs w:val="18"/>
                <w:lang w:val="en-US"/>
              </w:rPr>
              <w:t>Annually</w:t>
            </w:r>
          </w:p>
        </w:tc>
        <w:tc>
          <w:tcPr>
            <w:tcW w:w="3826" w:type="dxa"/>
          </w:tcPr>
          <w:p w14:paraId="7A37E4C1" w14:textId="77777777" w:rsidR="00444570" w:rsidRPr="004C5681" w:rsidRDefault="00444570" w:rsidP="005D3678">
            <w:pPr>
              <w:spacing w:before="0" w:after="0"/>
              <w:contextualSpacing/>
              <w:jc w:val="left"/>
              <w:rPr>
                <w:sz w:val="18"/>
                <w:szCs w:val="18"/>
                <w:lang w:val="en-US"/>
              </w:rPr>
            </w:pPr>
            <w:r w:rsidRPr="004C5681">
              <w:rPr>
                <w:sz w:val="18"/>
                <w:szCs w:val="18"/>
                <w:lang w:val="en-US"/>
              </w:rPr>
              <w:t>Areas of strength and weakness will be reviewed and used to inform decisions to improve project performance</w:t>
            </w:r>
          </w:p>
        </w:tc>
        <w:tc>
          <w:tcPr>
            <w:tcW w:w="2096" w:type="dxa"/>
          </w:tcPr>
          <w:p w14:paraId="4D4FC915" w14:textId="4AC48252" w:rsidR="008650B4" w:rsidRPr="004C5681" w:rsidRDefault="00C64A97" w:rsidP="008650B4">
            <w:pPr>
              <w:spacing w:before="0" w:after="0"/>
              <w:contextualSpacing/>
              <w:jc w:val="left"/>
              <w:rPr>
                <w:sz w:val="18"/>
                <w:szCs w:val="18"/>
                <w:lang w:val="en-US"/>
              </w:rPr>
            </w:pPr>
            <w:r>
              <w:rPr>
                <w:sz w:val="18"/>
                <w:szCs w:val="18"/>
                <w:lang w:val="en-US"/>
              </w:rPr>
              <w:t>M&amp;E Officer</w:t>
            </w:r>
            <w:r w:rsidR="00444570" w:rsidRPr="004C5681">
              <w:rPr>
                <w:sz w:val="18"/>
                <w:szCs w:val="18"/>
                <w:lang w:val="en-US"/>
              </w:rPr>
              <w:t xml:space="preserve"> with support from Project</w:t>
            </w:r>
            <w:r w:rsidR="008650B4" w:rsidRPr="004C5681">
              <w:rPr>
                <w:sz w:val="18"/>
                <w:szCs w:val="18"/>
                <w:lang w:val="en-US"/>
              </w:rPr>
              <w:t xml:space="preserve"> Officer</w:t>
            </w:r>
          </w:p>
        </w:tc>
        <w:tc>
          <w:tcPr>
            <w:tcW w:w="1085" w:type="dxa"/>
          </w:tcPr>
          <w:p w14:paraId="08E205F8" w14:textId="77777777" w:rsidR="00444570" w:rsidRPr="004C5681" w:rsidRDefault="00444570" w:rsidP="005D3678">
            <w:pPr>
              <w:spacing w:before="0" w:after="0"/>
              <w:contextualSpacing/>
              <w:jc w:val="left"/>
              <w:rPr>
                <w:sz w:val="18"/>
                <w:szCs w:val="18"/>
                <w:lang w:val="en-US"/>
              </w:rPr>
            </w:pPr>
            <w:r w:rsidRPr="004C5681">
              <w:rPr>
                <w:sz w:val="18"/>
                <w:szCs w:val="18"/>
                <w:lang w:val="en-US"/>
              </w:rPr>
              <w:t>None</w:t>
            </w:r>
          </w:p>
        </w:tc>
      </w:tr>
      <w:tr w:rsidR="00444570" w:rsidRPr="004C5681" w14:paraId="0AD7FC2F" w14:textId="77777777" w:rsidTr="001A1A3E">
        <w:tc>
          <w:tcPr>
            <w:tcW w:w="2122" w:type="dxa"/>
          </w:tcPr>
          <w:p w14:paraId="6037100B" w14:textId="46762097" w:rsidR="00444570" w:rsidRPr="004C5681" w:rsidRDefault="00444570" w:rsidP="002B4039">
            <w:pPr>
              <w:spacing w:before="0" w:after="0"/>
              <w:contextualSpacing/>
              <w:jc w:val="left"/>
              <w:rPr>
                <w:sz w:val="18"/>
                <w:szCs w:val="18"/>
                <w:lang w:val="en-US"/>
              </w:rPr>
            </w:pPr>
            <w:r w:rsidRPr="004C5681">
              <w:rPr>
                <w:sz w:val="18"/>
                <w:szCs w:val="18"/>
                <w:lang w:val="en-US"/>
              </w:rPr>
              <w:t>Review and make course corrections</w:t>
            </w:r>
          </w:p>
        </w:tc>
        <w:tc>
          <w:tcPr>
            <w:tcW w:w="3969" w:type="dxa"/>
          </w:tcPr>
          <w:p w14:paraId="3B6F723A" w14:textId="77777777" w:rsidR="00444570" w:rsidRPr="004C5681" w:rsidRDefault="00444570" w:rsidP="005D3678">
            <w:pPr>
              <w:spacing w:before="0" w:after="0"/>
              <w:contextualSpacing/>
              <w:jc w:val="left"/>
              <w:rPr>
                <w:sz w:val="18"/>
                <w:szCs w:val="18"/>
                <w:lang w:val="en-US"/>
              </w:rPr>
            </w:pPr>
            <w:r w:rsidRPr="004C5681">
              <w:rPr>
                <w:sz w:val="18"/>
                <w:szCs w:val="18"/>
                <w:lang w:val="en-US"/>
              </w:rPr>
              <w:t>Internal review of data and evidence from all monitoring actions to inform decision making</w:t>
            </w:r>
          </w:p>
        </w:tc>
        <w:tc>
          <w:tcPr>
            <w:tcW w:w="1418" w:type="dxa"/>
          </w:tcPr>
          <w:p w14:paraId="3D7DFB0E" w14:textId="70E8210C" w:rsidR="00444570" w:rsidRPr="004C5681" w:rsidRDefault="00444570" w:rsidP="005D3678">
            <w:pPr>
              <w:spacing w:before="0" w:after="0"/>
              <w:contextualSpacing/>
              <w:jc w:val="left"/>
              <w:rPr>
                <w:sz w:val="18"/>
                <w:szCs w:val="18"/>
                <w:lang w:val="en-US"/>
              </w:rPr>
            </w:pPr>
            <w:r w:rsidRPr="004C5681">
              <w:rPr>
                <w:sz w:val="18"/>
                <w:szCs w:val="18"/>
                <w:lang w:val="en-US"/>
              </w:rPr>
              <w:t>At least annually</w:t>
            </w:r>
          </w:p>
        </w:tc>
        <w:tc>
          <w:tcPr>
            <w:tcW w:w="3826" w:type="dxa"/>
          </w:tcPr>
          <w:p w14:paraId="251515B7" w14:textId="28027B0B" w:rsidR="00444570" w:rsidRPr="004C5681" w:rsidRDefault="00444570" w:rsidP="00C26619">
            <w:pPr>
              <w:spacing w:before="0" w:after="0"/>
              <w:contextualSpacing/>
              <w:jc w:val="left"/>
              <w:rPr>
                <w:sz w:val="18"/>
                <w:szCs w:val="18"/>
                <w:lang w:val="en-US"/>
              </w:rPr>
            </w:pPr>
            <w:r w:rsidRPr="004C5681">
              <w:rPr>
                <w:sz w:val="18"/>
                <w:szCs w:val="18"/>
                <w:lang w:val="en-US"/>
              </w:rPr>
              <w:t xml:space="preserve">Performance data, risks, lessons and quality will be discussed by the </w:t>
            </w:r>
            <w:r w:rsidR="00C26619" w:rsidRPr="004C5681">
              <w:rPr>
                <w:sz w:val="18"/>
                <w:szCs w:val="18"/>
                <w:lang w:val="en-US"/>
              </w:rPr>
              <w:t>Project Board</w:t>
            </w:r>
            <w:r w:rsidRPr="004C5681">
              <w:rPr>
                <w:sz w:val="18"/>
                <w:szCs w:val="18"/>
                <w:lang w:val="en-US"/>
              </w:rPr>
              <w:t xml:space="preserve"> and used to make course corrections</w:t>
            </w:r>
          </w:p>
        </w:tc>
        <w:tc>
          <w:tcPr>
            <w:tcW w:w="2096" w:type="dxa"/>
          </w:tcPr>
          <w:p w14:paraId="34EEC7DA" w14:textId="66AA7D75" w:rsidR="00444570" w:rsidRPr="004C5681" w:rsidRDefault="00444570" w:rsidP="00C26619">
            <w:pPr>
              <w:spacing w:before="0" w:after="0"/>
              <w:contextualSpacing/>
              <w:jc w:val="left"/>
              <w:rPr>
                <w:sz w:val="18"/>
                <w:szCs w:val="18"/>
                <w:lang w:val="en-US"/>
              </w:rPr>
            </w:pPr>
            <w:r w:rsidRPr="004C5681">
              <w:rPr>
                <w:sz w:val="18"/>
                <w:szCs w:val="18"/>
                <w:lang w:val="en-US"/>
              </w:rPr>
              <w:t xml:space="preserve">Project </w:t>
            </w:r>
            <w:r w:rsidR="00C26619" w:rsidRPr="004C5681">
              <w:rPr>
                <w:sz w:val="18"/>
                <w:szCs w:val="18"/>
                <w:lang w:val="en-US"/>
              </w:rPr>
              <w:t>Board</w:t>
            </w:r>
            <w:r w:rsidRPr="004C5681">
              <w:rPr>
                <w:sz w:val="18"/>
                <w:szCs w:val="18"/>
                <w:lang w:val="en-US"/>
              </w:rPr>
              <w:t xml:space="preserve"> (considering stakeholders’ opinions)</w:t>
            </w:r>
          </w:p>
        </w:tc>
        <w:tc>
          <w:tcPr>
            <w:tcW w:w="1085" w:type="dxa"/>
          </w:tcPr>
          <w:p w14:paraId="4775BCC7" w14:textId="77777777" w:rsidR="00444570" w:rsidRPr="004C5681" w:rsidRDefault="00444570" w:rsidP="005D3678">
            <w:pPr>
              <w:spacing w:before="0" w:after="0"/>
              <w:contextualSpacing/>
              <w:jc w:val="left"/>
              <w:rPr>
                <w:sz w:val="18"/>
                <w:szCs w:val="18"/>
                <w:lang w:val="en-US"/>
              </w:rPr>
            </w:pPr>
            <w:r w:rsidRPr="004C5681">
              <w:rPr>
                <w:sz w:val="18"/>
                <w:szCs w:val="18"/>
                <w:lang w:val="en-US"/>
              </w:rPr>
              <w:t>None</w:t>
            </w:r>
          </w:p>
        </w:tc>
      </w:tr>
      <w:tr w:rsidR="00444570" w:rsidRPr="004C5681" w14:paraId="1A39CEF4" w14:textId="77777777" w:rsidTr="001A1A3E">
        <w:tc>
          <w:tcPr>
            <w:tcW w:w="2122" w:type="dxa"/>
          </w:tcPr>
          <w:p w14:paraId="145E8F37" w14:textId="4CED0B34" w:rsidR="00444570" w:rsidRPr="004C5681" w:rsidRDefault="00444570" w:rsidP="002B4039">
            <w:pPr>
              <w:spacing w:before="0" w:after="0"/>
              <w:contextualSpacing/>
              <w:jc w:val="left"/>
              <w:rPr>
                <w:sz w:val="18"/>
                <w:szCs w:val="18"/>
                <w:lang w:val="en-US"/>
              </w:rPr>
            </w:pPr>
            <w:r w:rsidRPr="004C5681">
              <w:rPr>
                <w:sz w:val="18"/>
                <w:szCs w:val="18"/>
                <w:lang w:val="en-US"/>
              </w:rPr>
              <w:t>Project report</w:t>
            </w:r>
          </w:p>
        </w:tc>
        <w:tc>
          <w:tcPr>
            <w:tcW w:w="3969" w:type="dxa"/>
          </w:tcPr>
          <w:p w14:paraId="0AA8FE63" w14:textId="1C15D816" w:rsidR="00444570" w:rsidRPr="004C5681" w:rsidRDefault="00444570" w:rsidP="00C26619">
            <w:pPr>
              <w:spacing w:before="0" w:after="0"/>
              <w:contextualSpacing/>
              <w:jc w:val="left"/>
              <w:rPr>
                <w:sz w:val="18"/>
                <w:szCs w:val="18"/>
                <w:lang w:val="en-US"/>
              </w:rPr>
            </w:pPr>
            <w:r w:rsidRPr="004C5681">
              <w:rPr>
                <w:sz w:val="18"/>
                <w:szCs w:val="18"/>
                <w:lang w:val="en-US"/>
              </w:rPr>
              <w:t xml:space="preserve">As part of progress report to be presented to the Project </w:t>
            </w:r>
            <w:r w:rsidR="00C26619" w:rsidRPr="004C5681">
              <w:rPr>
                <w:sz w:val="18"/>
                <w:szCs w:val="18"/>
                <w:lang w:val="en-US"/>
              </w:rPr>
              <w:t xml:space="preserve">Board </w:t>
            </w:r>
            <w:r w:rsidRPr="004C5681">
              <w:rPr>
                <w:sz w:val="18"/>
                <w:szCs w:val="18"/>
                <w:lang w:val="en-US"/>
              </w:rPr>
              <w:t>and key stakeholders, analysis, updating and recommendations for risk management will be included</w:t>
            </w:r>
          </w:p>
        </w:tc>
        <w:tc>
          <w:tcPr>
            <w:tcW w:w="1418" w:type="dxa"/>
          </w:tcPr>
          <w:p w14:paraId="1033C16F" w14:textId="43F412E4" w:rsidR="00444570" w:rsidRPr="004C5681" w:rsidRDefault="00444570" w:rsidP="005D3678">
            <w:pPr>
              <w:spacing w:before="0" w:after="0"/>
              <w:contextualSpacing/>
              <w:jc w:val="left"/>
              <w:rPr>
                <w:sz w:val="18"/>
                <w:szCs w:val="18"/>
                <w:lang w:val="en-US"/>
              </w:rPr>
            </w:pPr>
            <w:r w:rsidRPr="004C5681">
              <w:rPr>
                <w:sz w:val="18"/>
                <w:szCs w:val="18"/>
                <w:lang w:val="en-US"/>
              </w:rPr>
              <w:t>Annually, and at the end of the project (final report)</w:t>
            </w:r>
          </w:p>
        </w:tc>
        <w:tc>
          <w:tcPr>
            <w:tcW w:w="3826" w:type="dxa"/>
          </w:tcPr>
          <w:p w14:paraId="2C906BE8" w14:textId="559F8F51" w:rsidR="00444570" w:rsidRPr="004C5681" w:rsidRDefault="00444570" w:rsidP="00C26619">
            <w:pPr>
              <w:spacing w:before="0" w:after="0"/>
              <w:contextualSpacing/>
              <w:jc w:val="left"/>
              <w:rPr>
                <w:sz w:val="18"/>
                <w:szCs w:val="18"/>
                <w:lang w:val="en-US"/>
              </w:rPr>
            </w:pPr>
            <w:r w:rsidRPr="004C5681">
              <w:rPr>
                <w:sz w:val="18"/>
                <w:szCs w:val="18"/>
                <w:lang w:val="en-US"/>
              </w:rPr>
              <w:t xml:space="preserve">Updates on progress of ESMF/ESMP will be reported in the project’s annual GEF PIRs. </w:t>
            </w:r>
          </w:p>
        </w:tc>
        <w:tc>
          <w:tcPr>
            <w:tcW w:w="2096" w:type="dxa"/>
          </w:tcPr>
          <w:p w14:paraId="3B88800B" w14:textId="24EF311A" w:rsidR="00444570" w:rsidRPr="004C5681" w:rsidRDefault="00444570" w:rsidP="005D3678">
            <w:pPr>
              <w:spacing w:before="0" w:after="0"/>
              <w:contextualSpacing/>
              <w:jc w:val="left"/>
              <w:rPr>
                <w:sz w:val="18"/>
                <w:szCs w:val="18"/>
                <w:lang w:val="en-US"/>
              </w:rPr>
            </w:pPr>
            <w:r w:rsidRPr="004C5681">
              <w:rPr>
                <w:sz w:val="18"/>
                <w:szCs w:val="18"/>
                <w:lang w:val="en-US"/>
              </w:rPr>
              <w:t>Project Manager</w:t>
            </w:r>
          </w:p>
        </w:tc>
        <w:tc>
          <w:tcPr>
            <w:tcW w:w="1085" w:type="dxa"/>
          </w:tcPr>
          <w:p w14:paraId="7EA4FAE3" w14:textId="77777777" w:rsidR="00444570" w:rsidRPr="004C5681" w:rsidRDefault="00444570" w:rsidP="005D3678">
            <w:pPr>
              <w:spacing w:before="0" w:after="0"/>
              <w:contextualSpacing/>
              <w:jc w:val="left"/>
              <w:rPr>
                <w:sz w:val="18"/>
                <w:szCs w:val="18"/>
                <w:lang w:val="en-US"/>
              </w:rPr>
            </w:pPr>
            <w:r w:rsidRPr="004C5681">
              <w:rPr>
                <w:sz w:val="18"/>
                <w:szCs w:val="18"/>
                <w:lang w:val="en-US"/>
              </w:rPr>
              <w:t xml:space="preserve">None </w:t>
            </w:r>
          </w:p>
        </w:tc>
      </w:tr>
      <w:tr w:rsidR="00444570" w:rsidRPr="004C5681" w14:paraId="0267B398" w14:textId="77777777" w:rsidTr="001A1A3E">
        <w:tc>
          <w:tcPr>
            <w:tcW w:w="2122" w:type="dxa"/>
          </w:tcPr>
          <w:p w14:paraId="2840C00F" w14:textId="3E8AE73F" w:rsidR="00444570" w:rsidRPr="004C5681" w:rsidRDefault="00444570" w:rsidP="002B4039">
            <w:pPr>
              <w:spacing w:before="0" w:after="0"/>
              <w:contextualSpacing/>
              <w:jc w:val="left"/>
              <w:rPr>
                <w:sz w:val="18"/>
                <w:szCs w:val="18"/>
                <w:lang w:val="en-US"/>
              </w:rPr>
            </w:pPr>
            <w:r w:rsidRPr="004C5681">
              <w:rPr>
                <w:sz w:val="18"/>
                <w:szCs w:val="18"/>
                <w:lang w:val="en-US"/>
              </w:rPr>
              <w:t>Project review</w:t>
            </w:r>
          </w:p>
        </w:tc>
        <w:tc>
          <w:tcPr>
            <w:tcW w:w="3969" w:type="dxa"/>
          </w:tcPr>
          <w:p w14:paraId="5714B64C" w14:textId="0E565359" w:rsidR="00444570" w:rsidRPr="004C5681" w:rsidRDefault="00B97A15" w:rsidP="00B97A15">
            <w:pPr>
              <w:spacing w:before="0" w:after="0"/>
              <w:contextualSpacing/>
              <w:jc w:val="left"/>
              <w:rPr>
                <w:sz w:val="18"/>
                <w:szCs w:val="18"/>
                <w:lang w:val="en-US"/>
              </w:rPr>
            </w:pPr>
            <w:r w:rsidRPr="004C5681">
              <w:rPr>
                <w:sz w:val="18"/>
                <w:szCs w:val="18"/>
                <w:lang w:val="en-US"/>
              </w:rPr>
              <w:t>Project Board to wil</w:t>
            </w:r>
            <w:r w:rsidR="00444570" w:rsidRPr="004C5681">
              <w:rPr>
                <w:sz w:val="18"/>
                <w:szCs w:val="18"/>
                <w:lang w:val="en-US"/>
              </w:rPr>
              <w:t xml:space="preserve">l hold regular project reviews during which an updated analysis of risks and </w:t>
            </w:r>
            <w:r w:rsidR="00444570" w:rsidRPr="004C5681">
              <w:rPr>
                <w:sz w:val="18"/>
                <w:szCs w:val="18"/>
                <w:lang w:val="en-US"/>
              </w:rPr>
              <w:lastRenderedPageBreak/>
              <w:t>recommended risk mitigation measures will be discussed</w:t>
            </w:r>
          </w:p>
        </w:tc>
        <w:tc>
          <w:tcPr>
            <w:tcW w:w="1418" w:type="dxa"/>
          </w:tcPr>
          <w:p w14:paraId="50A259F3" w14:textId="713796D9" w:rsidR="00444570" w:rsidRPr="004C5681" w:rsidRDefault="00444570" w:rsidP="005D3678">
            <w:pPr>
              <w:spacing w:before="0" w:after="0"/>
              <w:contextualSpacing/>
              <w:jc w:val="left"/>
              <w:rPr>
                <w:sz w:val="18"/>
                <w:szCs w:val="18"/>
                <w:lang w:val="en-US"/>
              </w:rPr>
            </w:pPr>
            <w:r w:rsidRPr="004C5681">
              <w:rPr>
                <w:sz w:val="18"/>
                <w:szCs w:val="18"/>
                <w:lang w:val="en-US"/>
              </w:rPr>
              <w:lastRenderedPageBreak/>
              <w:t>At least annually</w:t>
            </w:r>
          </w:p>
        </w:tc>
        <w:tc>
          <w:tcPr>
            <w:tcW w:w="3826" w:type="dxa"/>
          </w:tcPr>
          <w:p w14:paraId="7F619F08" w14:textId="46489295" w:rsidR="00444570" w:rsidRPr="004C5681" w:rsidRDefault="00444570" w:rsidP="00B97A15">
            <w:pPr>
              <w:spacing w:before="0" w:after="0"/>
              <w:contextualSpacing/>
              <w:jc w:val="left"/>
              <w:rPr>
                <w:sz w:val="18"/>
                <w:szCs w:val="18"/>
                <w:lang w:val="en-US"/>
              </w:rPr>
            </w:pPr>
            <w:r w:rsidRPr="004C5681">
              <w:rPr>
                <w:sz w:val="18"/>
                <w:szCs w:val="18"/>
                <w:lang w:val="en-US"/>
              </w:rPr>
              <w:t xml:space="preserve">Any risks and/ or impacts that are not adequately addressed by national mechanisms or </w:t>
            </w:r>
            <w:r w:rsidR="00B97A15" w:rsidRPr="004C5681">
              <w:rPr>
                <w:sz w:val="18"/>
                <w:szCs w:val="18"/>
                <w:lang w:val="en-US"/>
              </w:rPr>
              <w:t>P</w:t>
            </w:r>
            <w:r w:rsidRPr="004C5681">
              <w:rPr>
                <w:sz w:val="18"/>
                <w:szCs w:val="18"/>
                <w:lang w:val="en-US"/>
              </w:rPr>
              <w:t xml:space="preserve">roject </w:t>
            </w:r>
            <w:r w:rsidR="00B97A15" w:rsidRPr="004C5681">
              <w:rPr>
                <w:sz w:val="18"/>
                <w:szCs w:val="18"/>
                <w:lang w:val="en-US"/>
              </w:rPr>
              <w:t>T</w:t>
            </w:r>
            <w:r w:rsidRPr="004C5681">
              <w:rPr>
                <w:sz w:val="18"/>
                <w:szCs w:val="18"/>
                <w:lang w:val="en-US"/>
              </w:rPr>
              <w:t xml:space="preserve">eam will be discussed </w:t>
            </w:r>
            <w:r w:rsidR="00B97A15" w:rsidRPr="004C5681">
              <w:rPr>
                <w:sz w:val="18"/>
                <w:szCs w:val="18"/>
                <w:lang w:val="en-US"/>
              </w:rPr>
              <w:t xml:space="preserve">by Project </w:t>
            </w:r>
            <w:r w:rsidR="00B97A15" w:rsidRPr="004C5681">
              <w:rPr>
                <w:sz w:val="18"/>
                <w:szCs w:val="18"/>
                <w:lang w:val="en-US"/>
              </w:rPr>
              <w:lastRenderedPageBreak/>
              <w:t>Board</w:t>
            </w:r>
            <w:r w:rsidRPr="004C5681">
              <w:rPr>
                <w:sz w:val="18"/>
                <w:szCs w:val="18"/>
                <w:lang w:val="en-US"/>
              </w:rPr>
              <w:t>. Recommendations will be made, discussed and agreed upon.</w:t>
            </w:r>
          </w:p>
        </w:tc>
        <w:tc>
          <w:tcPr>
            <w:tcW w:w="2096" w:type="dxa"/>
          </w:tcPr>
          <w:p w14:paraId="5F1EFB5A" w14:textId="57793FA6" w:rsidR="00444570" w:rsidRPr="004C5681" w:rsidRDefault="007F53B3" w:rsidP="005D3678">
            <w:pPr>
              <w:spacing w:before="0" w:after="0"/>
              <w:contextualSpacing/>
              <w:jc w:val="left"/>
              <w:rPr>
                <w:sz w:val="18"/>
                <w:szCs w:val="18"/>
                <w:lang w:val="en-US"/>
              </w:rPr>
            </w:pPr>
            <w:r w:rsidRPr="004C5681">
              <w:rPr>
                <w:sz w:val="18"/>
                <w:szCs w:val="18"/>
                <w:lang w:val="en-US"/>
              </w:rPr>
              <w:lastRenderedPageBreak/>
              <w:t>Project Board</w:t>
            </w:r>
          </w:p>
          <w:p w14:paraId="429D98DE" w14:textId="77777777" w:rsidR="00444570" w:rsidRPr="004C5681" w:rsidRDefault="00444570" w:rsidP="005D3678">
            <w:pPr>
              <w:spacing w:before="0" w:after="0"/>
              <w:contextualSpacing/>
              <w:jc w:val="left"/>
              <w:rPr>
                <w:sz w:val="18"/>
                <w:szCs w:val="18"/>
                <w:lang w:val="en-US"/>
              </w:rPr>
            </w:pPr>
          </w:p>
          <w:p w14:paraId="32FE4914" w14:textId="3E469898" w:rsidR="00444570" w:rsidRPr="004C5681" w:rsidRDefault="00444570" w:rsidP="005D3678">
            <w:pPr>
              <w:spacing w:before="0" w:after="0"/>
              <w:contextualSpacing/>
              <w:jc w:val="left"/>
              <w:rPr>
                <w:sz w:val="18"/>
                <w:szCs w:val="18"/>
                <w:lang w:val="en-US"/>
              </w:rPr>
            </w:pPr>
            <w:r w:rsidRPr="004C5681">
              <w:rPr>
                <w:sz w:val="18"/>
                <w:szCs w:val="18"/>
                <w:lang w:val="en-US"/>
              </w:rPr>
              <w:t>Project Manager</w:t>
            </w:r>
          </w:p>
        </w:tc>
        <w:tc>
          <w:tcPr>
            <w:tcW w:w="1085" w:type="dxa"/>
          </w:tcPr>
          <w:p w14:paraId="6046423B" w14:textId="77777777" w:rsidR="00444570" w:rsidRPr="004C5681" w:rsidRDefault="00444570" w:rsidP="005D3678">
            <w:pPr>
              <w:spacing w:before="0" w:after="0"/>
              <w:contextualSpacing/>
              <w:jc w:val="left"/>
              <w:rPr>
                <w:sz w:val="18"/>
                <w:szCs w:val="18"/>
                <w:lang w:val="en-US"/>
              </w:rPr>
            </w:pPr>
            <w:r w:rsidRPr="004C5681">
              <w:rPr>
                <w:sz w:val="18"/>
                <w:szCs w:val="18"/>
                <w:lang w:val="en-US"/>
              </w:rPr>
              <w:t>None</w:t>
            </w:r>
          </w:p>
        </w:tc>
      </w:tr>
    </w:tbl>
    <w:p w14:paraId="5C982738" w14:textId="77777777" w:rsidR="007F3DCC" w:rsidRPr="004C5681" w:rsidRDefault="007F3DCC" w:rsidP="00BA5790">
      <w:pPr>
        <w:rPr>
          <w:lang w:val="en-US"/>
        </w:rPr>
      </w:pPr>
    </w:p>
    <w:p w14:paraId="02D5B642" w14:textId="77777777" w:rsidR="00780F78" w:rsidRPr="004C5681" w:rsidRDefault="00780F78" w:rsidP="00170A4F">
      <w:pPr>
        <w:pStyle w:val="Heading1"/>
        <w:rPr>
          <w:lang w:val="en-US"/>
        </w:rPr>
        <w:sectPr w:rsidR="00780F78" w:rsidRPr="004C5681" w:rsidSect="00692F61">
          <w:pgSz w:w="16839" w:h="11907" w:orient="landscape" w:code="9"/>
          <w:pgMar w:top="1142" w:right="1440" w:bottom="1440" w:left="1440" w:header="576" w:footer="576" w:gutter="0"/>
          <w:cols w:space="720"/>
          <w:docGrid w:linePitch="360"/>
        </w:sectPr>
      </w:pPr>
    </w:p>
    <w:p w14:paraId="1DAC9DB4" w14:textId="2A9DCD32" w:rsidR="00CD177B" w:rsidRPr="004C5681" w:rsidRDefault="00170A4F" w:rsidP="00170A4F">
      <w:pPr>
        <w:pStyle w:val="Heading1"/>
        <w:rPr>
          <w:lang w:val="en-US"/>
        </w:rPr>
      </w:pPr>
      <w:bookmarkStart w:id="39" w:name="_Toc66206124"/>
      <w:r w:rsidRPr="004C5681">
        <w:rPr>
          <w:lang w:val="en-US"/>
        </w:rPr>
        <w:lastRenderedPageBreak/>
        <w:t>Annexes</w:t>
      </w:r>
      <w:bookmarkEnd w:id="39"/>
    </w:p>
    <w:p w14:paraId="3E1E2C10" w14:textId="364AFC5D" w:rsidR="00170A4F" w:rsidRDefault="000220E5" w:rsidP="00DD1379">
      <w:pPr>
        <w:pStyle w:val="Heading2"/>
        <w:ind w:left="567" w:hanging="567"/>
        <w:rPr>
          <w:lang w:val="en-US"/>
        </w:rPr>
      </w:pPr>
      <w:bookmarkStart w:id="40" w:name="_Ref65761362"/>
      <w:bookmarkStart w:id="41" w:name="_Toc66206125"/>
      <w:r w:rsidRPr="004C5681">
        <w:rPr>
          <w:lang w:val="en-US"/>
        </w:rPr>
        <w:t>SESP</w:t>
      </w:r>
      <w:r w:rsidR="009F0FEE" w:rsidRPr="004C5681">
        <w:rPr>
          <w:lang w:val="en-US"/>
        </w:rPr>
        <w:t xml:space="preserve"> </w:t>
      </w:r>
      <w:r w:rsidR="00984E95" w:rsidRPr="004C5681">
        <w:rPr>
          <w:lang w:val="en-US"/>
        </w:rPr>
        <w:t xml:space="preserve">(Annex </w:t>
      </w:r>
      <w:r w:rsidR="00037F5D">
        <w:rPr>
          <w:lang w:val="en-US"/>
        </w:rPr>
        <w:t>4</w:t>
      </w:r>
      <w:r w:rsidR="00984E95" w:rsidRPr="004C5681">
        <w:rPr>
          <w:lang w:val="en-US"/>
        </w:rPr>
        <w:t xml:space="preserve"> in ProDoc)</w:t>
      </w:r>
      <w:bookmarkEnd w:id="40"/>
      <w:bookmarkEnd w:id="41"/>
    </w:p>
    <w:p w14:paraId="50AD9409" w14:textId="2E15081E" w:rsidR="00D9452C" w:rsidRDefault="00D9452C" w:rsidP="00D9452C">
      <w:pPr>
        <w:rPr>
          <w:lang w:val="en-US"/>
        </w:rPr>
      </w:pPr>
    </w:p>
    <w:p w14:paraId="77E5417C" w14:textId="1CF5035B" w:rsidR="00D9452C" w:rsidRDefault="00D9452C">
      <w:pPr>
        <w:spacing w:before="0" w:after="200" w:line="276" w:lineRule="auto"/>
        <w:jc w:val="left"/>
        <w:rPr>
          <w:lang w:val="en-US"/>
        </w:rPr>
      </w:pPr>
      <w:r>
        <w:rPr>
          <w:lang w:val="en-US"/>
        </w:rPr>
        <w:br w:type="page"/>
      </w:r>
    </w:p>
    <w:p w14:paraId="34A777BE" w14:textId="5B455EE4" w:rsidR="005151A1" w:rsidRDefault="005151A1" w:rsidP="005151A1">
      <w:pPr>
        <w:pStyle w:val="Heading2"/>
        <w:ind w:left="567" w:hanging="567"/>
        <w:rPr>
          <w:lang w:val="en-US"/>
        </w:rPr>
      </w:pPr>
      <w:bookmarkStart w:id="42" w:name="_Ref64124205"/>
      <w:bookmarkStart w:id="43" w:name="_Toc65046670"/>
      <w:bookmarkStart w:id="44" w:name="_Toc66206126"/>
      <w:bookmarkStart w:id="45" w:name="_Ref50883736"/>
      <w:bookmarkStart w:id="46" w:name="_Toc57299072"/>
      <w:r>
        <w:rPr>
          <w:lang w:val="en-US"/>
        </w:rPr>
        <w:lastRenderedPageBreak/>
        <w:t>Indicative outline of Action Matrix for SESA</w:t>
      </w:r>
      <w:bookmarkEnd w:id="42"/>
      <w:bookmarkEnd w:id="43"/>
      <w:bookmarkEnd w:id="44"/>
    </w:p>
    <w:p w14:paraId="7B198C79" w14:textId="77777777" w:rsidR="007445F8" w:rsidRPr="00040700" w:rsidRDefault="007445F8" w:rsidP="007445F8">
      <w:pPr>
        <w:pStyle w:val="BodyText1"/>
        <w:rPr>
          <w:lang w:val="en-US"/>
        </w:rPr>
      </w:pPr>
      <w:r w:rsidRPr="00040700">
        <w:rPr>
          <w:lang w:val="en-US"/>
        </w:rPr>
        <w:t>UNDP Social and Environmental Standards:</w:t>
      </w:r>
    </w:p>
    <w:p w14:paraId="1E2F0AE6" w14:textId="0A4FBB15" w:rsidR="007445F8" w:rsidRPr="00040700" w:rsidRDefault="007445F8" w:rsidP="007445F8">
      <w:pPr>
        <w:pStyle w:val="BodyText1"/>
        <w:rPr>
          <w:lang w:val="en-US"/>
        </w:rPr>
      </w:pPr>
      <w:r>
        <w:rPr>
          <w:lang w:val="en-US"/>
        </w:rPr>
        <w:t>Action Matrix for SESA</w:t>
      </w:r>
      <w:r w:rsidRPr="00040700">
        <w:rPr>
          <w:lang w:val="en-US"/>
        </w:rPr>
        <w:t xml:space="preserve"> – Indicative Outline</w:t>
      </w:r>
    </w:p>
    <w:p w14:paraId="0DC1E6A9" w14:textId="77777777" w:rsidR="007445F8" w:rsidRPr="00040700" w:rsidRDefault="007445F8" w:rsidP="007445F8">
      <w:pPr>
        <w:rPr>
          <w:rFonts w:cstheme="minorHAnsi"/>
          <w:szCs w:val="20"/>
          <w:lang w:val="en-US"/>
        </w:rPr>
      </w:pPr>
      <w:r w:rsidRPr="00040700">
        <w:rPr>
          <w:rFonts w:cstheme="minorHAnsi"/>
          <w:color w:val="000000"/>
          <w:szCs w:val="20"/>
          <w:lang w:val="en-US"/>
        </w:rPr>
        <w:t xml:space="preserve">Please refer to the </w:t>
      </w:r>
      <w:hyperlink r:id="rId17" w:history="1">
        <w:r w:rsidRPr="00040700">
          <w:rPr>
            <w:rStyle w:val="Hyperlink"/>
            <w:rFonts w:cstheme="minorHAnsi"/>
            <w:lang w:val="en-US"/>
          </w:rPr>
          <w:t>UNDP SES Guidance Note on Assessment and Management</w:t>
        </w:r>
      </w:hyperlink>
      <w:r w:rsidRPr="00040700">
        <w:rPr>
          <w:rFonts w:cstheme="minorHAnsi"/>
          <w:color w:val="000000"/>
          <w:szCs w:val="20"/>
          <w:lang w:val="en-US"/>
        </w:rPr>
        <w:t xml:space="preserve"> for additional information.</w:t>
      </w:r>
    </w:p>
    <w:p w14:paraId="0F564173" w14:textId="77777777" w:rsidR="007445F8" w:rsidRPr="007445F8" w:rsidRDefault="007445F8" w:rsidP="007445F8">
      <w:pPr>
        <w:rPr>
          <w:lang w:val="en-US"/>
        </w:rPr>
      </w:pPr>
    </w:p>
    <w:tbl>
      <w:tblPr>
        <w:tblStyle w:val="TableGrid"/>
        <w:tblW w:w="9535" w:type="dxa"/>
        <w:tblLayout w:type="fixed"/>
        <w:tblLook w:val="04A0" w:firstRow="1" w:lastRow="0" w:firstColumn="1" w:lastColumn="0" w:noHBand="0" w:noVBand="1"/>
      </w:tblPr>
      <w:tblGrid>
        <w:gridCol w:w="1255"/>
        <w:gridCol w:w="1260"/>
        <w:gridCol w:w="1440"/>
        <w:gridCol w:w="1530"/>
        <w:gridCol w:w="1260"/>
        <w:gridCol w:w="1440"/>
        <w:gridCol w:w="1350"/>
      </w:tblGrid>
      <w:tr w:rsidR="005151A1" w:rsidRPr="00DB3356" w14:paraId="5F6660F0" w14:textId="77777777" w:rsidTr="00405ACB">
        <w:tc>
          <w:tcPr>
            <w:tcW w:w="9535" w:type="dxa"/>
            <w:gridSpan w:val="7"/>
            <w:shd w:val="clear" w:color="auto" w:fill="A6A6A6" w:themeFill="background1" w:themeFillShade="A6"/>
            <w:vAlign w:val="center"/>
          </w:tcPr>
          <w:p w14:paraId="17A99283" w14:textId="77777777" w:rsidR="005151A1" w:rsidRPr="00DB3356" w:rsidRDefault="005151A1" w:rsidP="00405ACB">
            <w:pPr>
              <w:spacing w:before="0" w:after="0"/>
              <w:rPr>
                <w:b/>
                <w:bCs/>
              </w:rPr>
            </w:pPr>
            <w:r w:rsidRPr="00DB3356">
              <w:rPr>
                <w:b/>
                <w:bCs/>
                <w:color w:val="FFFFFF" w:themeColor="background1"/>
              </w:rPr>
              <w:t xml:space="preserve">Table </w:t>
            </w:r>
            <w:r>
              <w:rPr>
                <w:b/>
                <w:bCs/>
                <w:color w:val="FFFFFF" w:themeColor="background1"/>
              </w:rPr>
              <w:t>9</w:t>
            </w:r>
            <w:r w:rsidRPr="00DB3356">
              <w:rPr>
                <w:b/>
                <w:bCs/>
                <w:color w:val="FFFFFF" w:themeColor="background1"/>
              </w:rPr>
              <w:t>.1. Indicative sample of an action matrix for summarizing SESA recommendations, including measures to address anticipated social and environmental risks and impacts</w:t>
            </w:r>
          </w:p>
        </w:tc>
      </w:tr>
      <w:tr w:rsidR="005151A1" w:rsidRPr="00DB3356" w14:paraId="26E93427" w14:textId="77777777" w:rsidTr="00405ACB">
        <w:tc>
          <w:tcPr>
            <w:tcW w:w="9535" w:type="dxa"/>
            <w:gridSpan w:val="7"/>
            <w:vAlign w:val="center"/>
          </w:tcPr>
          <w:p w14:paraId="75A1BD9D" w14:textId="77777777" w:rsidR="005151A1" w:rsidRPr="00DB3356" w:rsidRDefault="005151A1" w:rsidP="00405ACB">
            <w:pPr>
              <w:spacing w:before="0" w:after="0"/>
              <w:rPr>
                <w:b/>
                <w:bCs/>
              </w:rPr>
            </w:pPr>
            <w:r w:rsidRPr="00DB3356">
              <w:rPr>
                <w:b/>
                <w:bCs/>
              </w:rPr>
              <w:t>Strategic Priority 1</w:t>
            </w:r>
          </w:p>
          <w:p w14:paraId="58F4157D" w14:textId="77777777" w:rsidR="005151A1" w:rsidRPr="00DB3356" w:rsidRDefault="005151A1" w:rsidP="00405ACB">
            <w:pPr>
              <w:spacing w:before="0" w:after="0"/>
              <w:rPr>
                <w:b/>
                <w:bCs/>
                <w:i/>
                <w:iCs/>
              </w:rPr>
            </w:pPr>
            <w:r w:rsidRPr="00247728">
              <w:rPr>
                <w:b/>
                <w:bCs/>
                <w:i/>
                <w:iCs/>
              </w:rPr>
              <w:t>Example: Enhance community participation and benefits in sector X</w:t>
            </w:r>
          </w:p>
        </w:tc>
      </w:tr>
      <w:tr w:rsidR="005151A1" w:rsidRPr="00DB3356" w14:paraId="7EE9749C" w14:textId="77777777" w:rsidTr="00405ACB">
        <w:tc>
          <w:tcPr>
            <w:tcW w:w="1255" w:type="dxa"/>
          </w:tcPr>
          <w:p w14:paraId="5B828A8B" w14:textId="77777777" w:rsidR="005151A1" w:rsidRPr="00DB3356" w:rsidRDefault="005151A1" w:rsidP="00405ACB">
            <w:pPr>
              <w:spacing w:before="0" w:after="0"/>
              <w:jc w:val="center"/>
              <w:rPr>
                <w:b/>
                <w:bCs/>
              </w:rPr>
            </w:pPr>
            <w:r w:rsidRPr="00DB3356">
              <w:rPr>
                <w:b/>
                <w:bCs/>
              </w:rPr>
              <w:t>Priority reform area</w:t>
            </w:r>
          </w:p>
        </w:tc>
        <w:tc>
          <w:tcPr>
            <w:tcW w:w="1260" w:type="dxa"/>
          </w:tcPr>
          <w:p w14:paraId="3A09D030" w14:textId="77777777" w:rsidR="005151A1" w:rsidRPr="00DB3356" w:rsidRDefault="005151A1" w:rsidP="00405ACB">
            <w:pPr>
              <w:spacing w:before="0" w:after="0"/>
              <w:jc w:val="center"/>
              <w:rPr>
                <w:b/>
                <w:bCs/>
              </w:rPr>
            </w:pPr>
            <w:r w:rsidRPr="00DB3356">
              <w:rPr>
                <w:b/>
                <w:bCs/>
              </w:rPr>
              <w:t>Short term actions (1- 2 years)</w:t>
            </w:r>
          </w:p>
        </w:tc>
        <w:tc>
          <w:tcPr>
            <w:tcW w:w="1440" w:type="dxa"/>
          </w:tcPr>
          <w:p w14:paraId="2584852D" w14:textId="77777777" w:rsidR="005151A1" w:rsidRPr="00DB3356" w:rsidRDefault="005151A1" w:rsidP="00405ACB">
            <w:pPr>
              <w:spacing w:before="0" w:after="0"/>
              <w:jc w:val="center"/>
              <w:rPr>
                <w:b/>
                <w:bCs/>
              </w:rPr>
            </w:pPr>
            <w:r w:rsidRPr="00DB3356">
              <w:rPr>
                <w:b/>
                <w:bCs/>
              </w:rPr>
              <w:t>Short term monitorable outcomes</w:t>
            </w:r>
          </w:p>
        </w:tc>
        <w:tc>
          <w:tcPr>
            <w:tcW w:w="1530" w:type="dxa"/>
          </w:tcPr>
          <w:p w14:paraId="67F5CA9D" w14:textId="77777777" w:rsidR="005151A1" w:rsidRPr="00DB3356" w:rsidRDefault="005151A1" w:rsidP="00405ACB">
            <w:pPr>
              <w:spacing w:before="0" w:after="0"/>
              <w:jc w:val="center"/>
              <w:rPr>
                <w:b/>
                <w:bCs/>
              </w:rPr>
            </w:pPr>
            <w:r w:rsidRPr="00DB3356">
              <w:rPr>
                <w:b/>
                <w:bCs/>
              </w:rPr>
              <w:t>Medium-term actions (3-5 years)</w:t>
            </w:r>
          </w:p>
        </w:tc>
        <w:tc>
          <w:tcPr>
            <w:tcW w:w="1260" w:type="dxa"/>
          </w:tcPr>
          <w:p w14:paraId="5B6ADCDF" w14:textId="77777777" w:rsidR="005151A1" w:rsidRPr="00DB3356" w:rsidRDefault="005151A1" w:rsidP="00405ACB">
            <w:pPr>
              <w:spacing w:before="0" w:after="0"/>
              <w:jc w:val="center"/>
              <w:rPr>
                <w:b/>
                <w:bCs/>
              </w:rPr>
            </w:pPr>
            <w:r w:rsidRPr="00DB3356">
              <w:rPr>
                <w:b/>
                <w:bCs/>
              </w:rPr>
              <w:t>Medium-term monitorable outcomes</w:t>
            </w:r>
          </w:p>
        </w:tc>
        <w:tc>
          <w:tcPr>
            <w:tcW w:w="1440" w:type="dxa"/>
          </w:tcPr>
          <w:p w14:paraId="2DA8502C" w14:textId="77777777" w:rsidR="005151A1" w:rsidRPr="00DB3356" w:rsidRDefault="005151A1" w:rsidP="00405ACB">
            <w:pPr>
              <w:spacing w:before="0" w:after="0"/>
              <w:jc w:val="center"/>
              <w:rPr>
                <w:b/>
                <w:bCs/>
              </w:rPr>
            </w:pPr>
            <w:r w:rsidRPr="00DB3356">
              <w:rPr>
                <w:b/>
                <w:bCs/>
              </w:rPr>
              <w:t>Long-term actions</w:t>
            </w:r>
          </w:p>
          <w:p w14:paraId="2D1876CF" w14:textId="77777777" w:rsidR="005151A1" w:rsidRPr="00DB3356" w:rsidRDefault="005151A1" w:rsidP="00405ACB">
            <w:pPr>
              <w:spacing w:before="0" w:after="0"/>
              <w:jc w:val="center"/>
              <w:rPr>
                <w:b/>
                <w:bCs/>
              </w:rPr>
            </w:pPr>
            <w:r w:rsidRPr="00DB3356">
              <w:rPr>
                <w:b/>
                <w:bCs/>
              </w:rPr>
              <w:t>(&gt; 5 years)</w:t>
            </w:r>
          </w:p>
        </w:tc>
        <w:tc>
          <w:tcPr>
            <w:tcW w:w="1350" w:type="dxa"/>
          </w:tcPr>
          <w:p w14:paraId="1E92C056" w14:textId="77777777" w:rsidR="005151A1" w:rsidRPr="00DB3356" w:rsidRDefault="005151A1" w:rsidP="00405ACB">
            <w:pPr>
              <w:spacing w:before="0" w:after="0"/>
              <w:jc w:val="center"/>
              <w:rPr>
                <w:b/>
                <w:bCs/>
              </w:rPr>
            </w:pPr>
            <w:r w:rsidRPr="00DB3356">
              <w:rPr>
                <w:b/>
                <w:bCs/>
              </w:rPr>
              <w:t>Final outcomes</w:t>
            </w:r>
          </w:p>
        </w:tc>
      </w:tr>
      <w:tr w:rsidR="005151A1" w:rsidRPr="00A247BA" w14:paraId="1E4D238F" w14:textId="77777777" w:rsidTr="00405ACB">
        <w:tc>
          <w:tcPr>
            <w:tcW w:w="1255" w:type="dxa"/>
          </w:tcPr>
          <w:p w14:paraId="5D2B8EEA" w14:textId="77777777" w:rsidR="005151A1" w:rsidRPr="00A247BA" w:rsidRDefault="005151A1" w:rsidP="00405ACB">
            <w:pPr>
              <w:spacing w:before="0" w:after="0"/>
              <w:jc w:val="left"/>
              <w:rPr>
                <w:i/>
                <w:iCs/>
              </w:rPr>
            </w:pPr>
            <w:r w:rsidRPr="00A247BA">
              <w:rPr>
                <w:i/>
                <w:iCs/>
              </w:rPr>
              <w:t>Women’s participation and employment in sector X</w:t>
            </w:r>
          </w:p>
        </w:tc>
        <w:tc>
          <w:tcPr>
            <w:tcW w:w="1260" w:type="dxa"/>
          </w:tcPr>
          <w:p w14:paraId="6B1685CA" w14:textId="77777777" w:rsidR="005151A1" w:rsidRPr="00A247BA" w:rsidRDefault="005151A1" w:rsidP="00405ACB">
            <w:pPr>
              <w:spacing w:before="0" w:after="0"/>
              <w:jc w:val="left"/>
              <w:rPr>
                <w:i/>
                <w:iCs/>
              </w:rPr>
            </w:pPr>
            <w:r w:rsidRPr="00A247BA">
              <w:rPr>
                <w:i/>
                <w:iCs/>
              </w:rPr>
              <w:t>Establish mechanisms to enhance women’s participation in local government and in negotiations involving companies in sector X</w:t>
            </w:r>
          </w:p>
        </w:tc>
        <w:tc>
          <w:tcPr>
            <w:tcW w:w="1440" w:type="dxa"/>
          </w:tcPr>
          <w:p w14:paraId="5A178DF8" w14:textId="77777777" w:rsidR="005151A1" w:rsidRPr="00923A28" w:rsidRDefault="005151A1" w:rsidP="00405ACB">
            <w:pPr>
              <w:spacing w:before="0" w:after="0"/>
              <w:ind w:left="-14"/>
              <w:jc w:val="left"/>
              <w:rPr>
                <w:i/>
                <w:iCs/>
              </w:rPr>
            </w:pPr>
            <w:r w:rsidRPr="00923A28">
              <w:rPr>
                <w:i/>
                <w:iCs/>
              </w:rPr>
              <w:t>Increase participation in negotiations Increase in female employment</w:t>
            </w:r>
          </w:p>
          <w:p w14:paraId="54AE3909" w14:textId="77777777" w:rsidR="005151A1" w:rsidRPr="00923A28" w:rsidRDefault="005151A1" w:rsidP="00405ACB">
            <w:pPr>
              <w:spacing w:before="0" w:after="0"/>
              <w:ind w:left="-14"/>
              <w:jc w:val="left"/>
              <w:rPr>
                <w:i/>
                <w:iCs/>
              </w:rPr>
            </w:pPr>
            <w:r w:rsidRPr="00923A28">
              <w:rPr>
                <w:i/>
                <w:iCs/>
              </w:rPr>
              <w:t>Female participation in training programmes</w:t>
            </w:r>
          </w:p>
        </w:tc>
        <w:tc>
          <w:tcPr>
            <w:tcW w:w="1530" w:type="dxa"/>
          </w:tcPr>
          <w:p w14:paraId="3ACEF539" w14:textId="77777777" w:rsidR="005151A1" w:rsidRPr="00923A28" w:rsidRDefault="005151A1" w:rsidP="00405ACB">
            <w:pPr>
              <w:spacing w:before="0" w:after="0"/>
              <w:ind w:left="-14"/>
              <w:jc w:val="left"/>
              <w:rPr>
                <w:i/>
                <w:iCs/>
              </w:rPr>
            </w:pPr>
            <w:r w:rsidRPr="00923A28">
              <w:rPr>
                <w:i/>
                <w:iCs/>
              </w:rPr>
              <w:t xml:space="preserve">Awareness programs for women’s rights </w:t>
            </w:r>
          </w:p>
          <w:p w14:paraId="30A25537" w14:textId="77777777" w:rsidR="005151A1" w:rsidRPr="00923A28" w:rsidRDefault="005151A1" w:rsidP="00405ACB">
            <w:pPr>
              <w:spacing w:before="0" w:after="0"/>
              <w:ind w:left="-14"/>
              <w:jc w:val="left"/>
              <w:rPr>
                <w:i/>
                <w:iCs/>
              </w:rPr>
            </w:pPr>
            <w:r w:rsidRPr="00923A28">
              <w:rPr>
                <w:i/>
                <w:iCs/>
              </w:rPr>
              <w:t>Refine and strengthen mechanisms for women’s participation</w:t>
            </w:r>
          </w:p>
        </w:tc>
        <w:tc>
          <w:tcPr>
            <w:tcW w:w="1260" w:type="dxa"/>
          </w:tcPr>
          <w:p w14:paraId="5EABD9B9" w14:textId="77777777" w:rsidR="005151A1" w:rsidRPr="00923A28" w:rsidRDefault="005151A1" w:rsidP="00405ACB">
            <w:pPr>
              <w:spacing w:before="0" w:after="0"/>
              <w:ind w:left="-14"/>
              <w:jc w:val="left"/>
              <w:rPr>
                <w:i/>
                <w:iCs/>
              </w:rPr>
            </w:pPr>
            <w:r w:rsidRPr="00923A28">
              <w:rPr>
                <w:i/>
                <w:iCs/>
              </w:rPr>
              <w:t>Significant increase in female employment and training programmes</w:t>
            </w:r>
          </w:p>
        </w:tc>
        <w:tc>
          <w:tcPr>
            <w:tcW w:w="1440" w:type="dxa"/>
          </w:tcPr>
          <w:p w14:paraId="01CC77A3" w14:textId="77777777" w:rsidR="005151A1" w:rsidRPr="00A247BA" w:rsidRDefault="005151A1" w:rsidP="00405ACB">
            <w:pPr>
              <w:spacing w:before="0" w:after="0"/>
              <w:jc w:val="left"/>
              <w:rPr>
                <w:i/>
                <w:iCs/>
              </w:rPr>
            </w:pPr>
            <w:r w:rsidRPr="00A247BA">
              <w:rPr>
                <w:i/>
                <w:iCs/>
              </w:rPr>
              <w:t>Reformed procedures for promoting women’s participation in local and regional development</w:t>
            </w:r>
          </w:p>
        </w:tc>
        <w:tc>
          <w:tcPr>
            <w:tcW w:w="1350" w:type="dxa"/>
          </w:tcPr>
          <w:p w14:paraId="1C164B22" w14:textId="77777777" w:rsidR="005151A1" w:rsidRPr="00A247BA" w:rsidRDefault="005151A1" w:rsidP="00405ACB">
            <w:pPr>
              <w:spacing w:before="0" w:after="0"/>
              <w:jc w:val="left"/>
              <w:rPr>
                <w:i/>
                <w:iCs/>
              </w:rPr>
            </w:pPr>
            <w:r w:rsidRPr="00A247BA">
              <w:rPr>
                <w:i/>
                <w:iCs/>
              </w:rPr>
              <w:t>Gender differences significantly reduced in sector X and local and regional development processes</w:t>
            </w:r>
          </w:p>
        </w:tc>
      </w:tr>
      <w:tr w:rsidR="005151A1" w:rsidRPr="00A247BA" w14:paraId="6A1328FE" w14:textId="77777777" w:rsidTr="00405ACB">
        <w:tc>
          <w:tcPr>
            <w:tcW w:w="1255" w:type="dxa"/>
          </w:tcPr>
          <w:p w14:paraId="1059E504" w14:textId="77777777" w:rsidR="005151A1" w:rsidRPr="00A247BA" w:rsidRDefault="005151A1" w:rsidP="00405ACB">
            <w:pPr>
              <w:spacing w:before="0" w:after="0"/>
              <w:jc w:val="left"/>
              <w:rPr>
                <w:i/>
                <w:iCs/>
              </w:rPr>
            </w:pPr>
            <w:r w:rsidRPr="00A247BA">
              <w:rPr>
                <w:i/>
                <w:iCs/>
              </w:rPr>
              <w:t>Community disputes with companies in sector X</w:t>
            </w:r>
          </w:p>
        </w:tc>
        <w:tc>
          <w:tcPr>
            <w:tcW w:w="1260" w:type="dxa"/>
          </w:tcPr>
          <w:p w14:paraId="63B3898A" w14:textId="77777777" w:rsidR="005151A1" w:rsidRPr="00A247BA" w:rsidRDefault="005151A1" w:rsidP="00405ACB">
            <w:pPr>
              <w:spacing w:before="0" w:after="0"/>
              <w:jc w:val="left"/>
              <w:rPr>
                <w:i/>
                <w:iCs/>
              </w:rPr>
            </w:pPr>
            <w:r w:rsidRPr="00A247BA">
              <w:rPr>
                <w:i/>
                <w:iCs/>
              </w:rPr>
              <w:t>Establish a dispute resolution mechanism on social and environmental issues that is accessible to community</w:t>
            </w:r>
          </w:p>
        </w:tc>
        <w:tc>
          <w:tcPr>
            <w:tcW w:w="1440" w:type="dxa"/>
          </w:tcPr>
          <w:p w14:paraId="79B07116" w14:textId="77777777" w:rsidR="005151A1" w:rsidRPr="00923A28" w:rsidRDefault="005151A1" w:rsidP="00405ACB">
            <w:pPr>
              <w:spacing w:before="0" w:after="0"/>
              <w:ind w:left="-14"/>
              <w:jc w:val="left"/>
              <w:rPr>
                <w:i/>
                <w:iCs/>
              </w:rPr>
            </w:pPr>
            <w:r w:rsidRPr="00923A28">
              <w:rPr>
                <w:i/>
                <w:iCs/>
              </w:rPr>
              <w:t>Disputes between companies in sector X and local communities resolved more speedily with less conflict</w:t>
            </w:r>
          </w:p>
        </w:tc>
        <w:tc>
          <w:tcPr>
            <w:tcW w:w="1530" w:type="dxa"/>
          </w:tcPr>
          <w:p w14:paraId="00EF3FCC" w14:textId="77777777" w:rsidR="005151A1" w:rsidRPr="00923A28" w:rsidRDefault="005151A1" w:rsidP="00405ACB">
            <w:pPr>
              <w:spacing w:before="0" w:after="0"/>
              <w:ind w:left="-14"/>
              <w:jc w:val="left"/>
              <w:rPr>
                <w:i/>
                <w:iCs/>
              </w:rPr>
            </w:pPr>
            <w:r w:rsidRPr="00923A28">
              <w:rPr>
                <w:i/>
                <w:iCs/>
              </w:rPr>
              <w:t>Strengthen ability of Community representatives in use of mediation to resolve disputes</w:t>
            </w:r>
          </w:p>
          <w:p w14:paraId="756F30AD" w14:textId="77777777" w:rsidR="005151A1" w:rsidRPr="00923A28" w:rsidRDefault="005151A1" w:rsidP="00405ACB">
            <w:pPr>
              <w:spacing w:before="0" w:after="0"/>
              <w:ind w:left="-14"/>
              <w:jc w:val="left"/>
              <w:rPr>
                <w:i/>
                <w:iCs/>
              </w:rPr>
            </w:pPr>
            <w:r w:rsidRPr="00923A28">
              <w:rPr>
                <w:i/>
                <w:iCs/>
              </w:rPr>
              <w:t>Strengthen ability of local governments and community representatives to investigate and motivate legal procedures against companies in sector X with poor social and environmental performance</w:t>
            </w:r>
          </w:p>
        </w:tc>
        <w:tc>
          <w:tcPr>
            <w:tcW w:w="1260" w:type="dxa"/>
          </w:tcPr>
          <w:p w14:paraId="45AB4633" w14:textId="77777777" w:rsidR="005151A1" w:rsidRPr="00923A28" w:rsidRDefault="005151A1" w:rsidP="00405ACB">
            <w:pPr>
              <w:spacing w:before="0" w:after="0"/>
              <w:ind w:left="-14"/>
              <w:jc w:val="left"/>
              <w:rPr>
                <w:i/>
                <w:iCs/>
              </w:rPr>
            </w:pPr>
            <w:r w:rsidRPr="00923A28">
              <w:rPr>
                <w:i/>
                <w:iCs/>
              </w:rPr>
              <w:t xml:space="preserve">Increase percentage of satisfactory settlements </w:t>
            </w:r>
          </w:p>
          <w:p w14:paraId="56B0E060" w14:textId="77777777" w:rsidR="005151A1" w:rsidRPr="00923A28" w:rsidRDefault="005151A1" w:rsidP="00405ACB">
            <w:pPr>
              <w:spacing w:before="0" w:after="0"/>
              <w:ind w:left="-14"/>
              <w:jc w:val="left"/>
              <w:rPr>
                <w:i/>
                <w:iCs/>
              </w:rPr>
            </w:pPr>
            <w:r w:rsidRPr="00923A28">
              <w:rPr>
                <w:i/>
                <w:iCs/>
              </w:rPr>
              <w:t>Time taken to settle disputes declines</w:t>
            </w:r>
          </w:p>
        </w:tc>
        <w:tc>
          <w:tcPr>
            <w:tcW w:w="1440" w:type="dxa"/>
          </w:tcPr>
          <w:p w14:paraId="5A9CB883" w14:textId="77777777" w:rsidR="005151A1" w:rsidRPr="00A247BA" w:rsidRDefault="005151A1" w:rsidP="00405ACB">
            <w:pPr>
              <w:spacing w:before="0" w:after="0"/>
              <w:jc w:val="left"/>
              <w:rPr>
                <w:i/>
                <w:iCs/>
              </w:rPr>
            </w:pPr>
            <w:r w:rsidRPr="00A247BA">
              <w:rPr>
                <w:i/>
                <w:iCs/>
              </w:rPr>
              <w:t>Extend and adapt dispute resolution system to other industries associated with sector X</w:t>
            </w:r>
          </w:p>
        </w:tc>
        <w:tc>
          <w:tcPr>
            <w:tcW w:w="1350" w:type="dxa"/>
          </w:tcPr>
          <w:p w14:paraId="495F5A2C" w14:textId="77777777" w:rsidR="005151A1" w:rsidRPr="00A247BA" w:rsidRDefault="005151A1" w:rsidP="00405ACB">
            <w:pPr>
              <w:spacing w:before="0" w:after="0"/>
              <w:jc w:val="left"/>
              <w:rPr>
                <w:i/>
                <w:iCs/>
              </w:rPr>
            </w:pPr>
            <w:r w:rsidRPr="00A247BA">
              <w:rPr>
                <w:i/>
                <w:iCs/>
              </w:rPr>
              <w:t>Disputes reduced and managed effectively</w:t>
            </w:r>
          </w:p>
        </w:tc>
      </w:tr>
    </w:tbl>
    <w:p w14:paraId="7C187E66" w14:textId="77777777" w:rsidR="005151A1" w:rsidRDefault="005151A1" w:rsidP="005151A1">
      <w:pPr>
        <w:rPr>
          <w:lang w:val="en-US"/>
        </w:rPr>
      </w:pPr>
    </w:p>
    <w:p w14:paraId="52B5FEFF" w14:textId="77777777" w:rsidR="005151A1" w:rsidRDefault="005151A1" w:rsidP="005151A1">
      <w:pPr>
        <w:spacing w:before="0" w:after="200" w:line="276" w:lineRule="auto"/>
        <w:jc w:val="left"/>
        <w:rPr>
          <w:rFonts w:eastAsiaTheme="majorEastAsia" w:cstheme="majorBidi"/>
          <w:b/>
          <w:bCs/>
          <w:sz w:val="24"/>
          <w:szCs w:val="26"/>
          <w:lang w:val="en-US"/>
        </w:rPr>
      </w:pPr>
      <w:r>
        <w:rPr>
          <w:lang w:val="en-US"/>
        </w:rPr>
        <w:br w:type="page"/>
      </w:r>
    </w:p>
    <w:p w14:paraId="151903C1" w14:textId="77777777" w:rsidR="00D9452C" w:rsidRPr="00040700" w:rsidRDefault="00D9452C" w:rsidP="00D9452C">
      <w:pPr>
        <w:pStyle w:val="Heading2"/>
        <w:ind w:left="567" w:hanging="567"/>
        <w:rPr>
          <w:lang w:val="en-US"/>
        </w:rPr>
      </w:pPr>
      <w:bookmarkStart w:id="47" w:name="_Toc66206127"/>
      <w:r w:rsidRPr="00040700">
        <w:rPr>
          <w:lang w:val="en-US"/>
        </w:rPr>
        <w:lastRenderedPageBreak/>
        <w:t>Indicative Outline of Environmental and Social Impact Assessment (ESIA) Report</w:t>
      </w:r>
      <w:bookmarkEnd w:id="45"/>
      <w:bookmarkEnd w:id="46"/>
      <w:bookmarkEnd w:id="47"/>
    </w:p>
    <w:p w14:paraId="7BB1CD37" w14:textId="77777777" w:rsidR="00D9452C" w:rsidRPr="00040700" w:rsidRDefault="00D9452C" w:rsidP="00D9452C">
      <w:pPr>
        <w:pStyle w:val="BodyText1"/>
        <w:rPr>
          <w:lang w:val="en-US"/>
        </w:rPr>
      </w:pPr>
    </w:p>
    <w:p w14:paraId="6F1AA978" w14:textId="77777777" w:rsidR="00D9452C" w:rsidRPr="00040700" w:rsidRDefault="00D9452C" w:rsidP="00D9452C">
      <w:pPr>
        <w:pStyle w:val="BodyText1"/>
        <w:rPr>
          <w:lang w:val="en-US"/>
        </w:rPr>
      </w:pPr>
      <w:r w:rsidRPr="00040700">
        <w:rPr>
          <w:lang w:val="en-US"/>
        </w:rPr>
        <w:t>UNDP Social and Environmental Standards:</w:t>
      </w:r>
    </w:p>
    <w:p w14:paraId="6CE44F69" w14:textId="77777777" w:rsidR="00D9452C" w:rsidRPr="00040700" w:rsidRDefault="00D9452C" w:rsidP="00D9452C">
      <w:pPr>
        <w:pStyle w:val="BodyText1"/>
        <w:rPr>
          <w:lang w:val="en-US"/>
        </w:rPr>
      </w:pPr>
      <w:r w:rsidRPr="00040700">
        <w:rPr>
          <w:lang w:val="en-US"/>
        </w:rPr>
        <w:t>ESIA Report – Indicative Outline</w:t>
      </w:r>
    </w:p>
    <w:p w14:paraId="0DC761DD" w14:textId="4A01A8DA" w:rsidR="00D9452C" w:rsidRPr="00040700" w:rsidRDefault="00D9452C" w:rsidP="00D9452C">
      <w:pPr>
        <w:rPr>
          <w:rFonts w:cstheme="minorHAnsi"/>
          <w:szCs w:val="20"/>
          <w:lang w:val="en-US"/>
        </w:rPr>
      </w:pPr>
      <w:r w:rsidRPr="00040700">
        <w:rPr>
          <w:rFonts w:cstheme="minorHAnsi"/>
          <w:color w:val="000000"/>
          <w:szCs w:val="20"/>
          <w:lang w:val="en-US"/>
        </w:rPr>
        <w:t xml:space="preserve">Please refer to the </w:t>
      </w:r>
      <w:hyperlink r:id="rId18" w:history="1">
        <w:r w:rsidRPr="00040700">
          <w:rPr>
            <w:rStyle w:val="Hyperlink"/>
            <w:rFonts w:cstheme="minorHAnsi"/>
            <w:lang w:val="en-US"/>
          </w:rPr>
          <w:t>UNDP SES Guidance Note on Assessment and Management</w:t>
        </w:r>
      </w:hyperlink>
      <w:r w:rsidRPr="00040700">
        <w:rPr>
          <w:rFonts w:cstheme="minorHAnsi"/>
          <w:color w:val="000000"/>
          <w:szCs w:val="20"/>
          <w:lang w:val="en-US"/>
        </w:rPr>
        <w:t xml:space="preserve"> for additional information.</w:t>
      </w:r>
    </w:p>
    <w:p w14:paraId="3502125C" w14:textId="77777777" w:rsidR="00D9452C" w:rsidRPr="00040700" w:rsidRDefault="00D9452C" w:rsidP="00D9452C">
      <w:pPr>
        <w:widowControl w:val="0"/>
        <w:autoSpaceDE w:val="0"/>
        <w:autoSpaceDN w:val="0"/>
        <w:adjustRightInd w:val="0"/>
        <w:rPr>
          <w:lang w:val="en-US"/>
        </w:rPr>
      </w:pPr>
    </w:p>
    <w:p w14:paraId="2B871A4E" w14:textId="77777777" w:rsidR="00D9452C" w:rsidRPr="00040700" w:rsidRDefault="00D9452C" w:rsidP="00D9452C">
      <w:pPr>
        <w:widowControl w:val="0"/>
        <w:autoSpaceDE w:val="0"/>
        <w:autoSpaceDN w:val="0"/>
        <w:adjustRightInd w:val="0"/>
        <w:rPr>
          <w:rFonts w:cs="Times"/>
          <w:szCs w:val="20"/>
          <w:lang w:val="en-US"/>
        </w:rPr>
      </w:pPr>
      <w:r w:rsidRPr="00040700">
        <w:rPr>
          <w:lang w:val="en-US"/>
        </w:rPr>
        <w:t xml:space="preserve">An ESIA report should include the following major elements (not necessarily in the following order): </w:t>
      </w:r>
    </w:p>
    <w:p w14:paraId="7908F5BA" w14:textId="77777777" w:rsidR="00D9452C" w:rsidRPr="00040700" w:rsidRDefault="00D9452C" w:rsidP="00D9452C">
      <w:pPr>
        <w:widowControl w:val="0"/>
        <w:autoSpaceDE w:val="0"/>
        <w:autoSpaceDN w:val="0"/>
        <w:adjustRightInd w:val="0"/>
        <w:rPr>
          <w:rFonts w:cs="Times"/>
          <w:szCs w:val="20"/>
          <w:lang w:val="en-US"/>
        </w:rPr>
      </w:pPr>
      <w:r w:rsidRPr="00040700">
        <w:rPr>
          <w:rFonts w:cs="Calibri"/>
          <w:b/>
          <w:szCs w:val="20"/>
          <w:lang w:val="en-US"/>
        </w:rPr>
        <w:t xml:space="preserve">(1) </w:t>
      </w:r>
      <w:r w:rsidRPr="00040700">
        <w:rPr>
          <w:rFonts w:cs="Times"/>
          <w:b/>
          <w:szCs w:val="20"/>
          <w:lang w:val="en-US"/>
        </w:rPr>
        <w:t>Executive summary:</w:t>
      </w:r>
      <w:r w:rsidRPr="00040700">
        <w:rPr>
          <w:rFonts w:cs="Times"/>
          <w:szCs w:val="20"/>
          <w:lang w:val="en-US"/>
        </w:rPr>
        <w:t xml:space="preserve"> </w:t>
      </w:r>
      <w:r w:rsidRPr="00040700">
        <w:rPr>
          <w:rFonts w:cs="Calibri"/>
          <w:szCs w:val="20"/>
          <w:lang w:val="en-US"/>
        </w:rPr>
        <w:t>Concisely discusses significant findings and recommended actions.</w:t>
      </w:r>
      <w:r w:rsidRPr="00040700">
        <w:rPr>
          <w:rFonts w:cs="Times"/>
          <w:szCs w:val="20"/>
          <w:lang w:val="en-US"/>
        </w:rPr>
        <w:t xml:space="preserve"> </w:t>
      </w:r>
    </w:p>
    <w:p w14:paraId="67C7E724" w14:textId="77777777" w:rsidR="00D9452C" w:rsidRPr="00040700" w:rsidRDefault="00D9452C" w:rsidP="00D9452C">
      <w:pPr>
        <w:rPr>
          <w:rFonts w:cs="Times"/>
          <w:szCs w:val="20"/>
          <w:lang w:val="en-US"/>
        </w:rPr>
      </w:pPr>
      <w:r w:rsidRPr="00040700">
        <w:rPr>
          <w:rFonts w:cs="Calibri"/>
          <w:b/>
          <w:szCs w:val="20"/>
          <w:lang w:val="en-US"/>
        </w:rPr>
        <w:t xml:space="preserve">(2) </w:t>
      </w:r>
      <w:r w:rsidRPr="00040700">
        <w:rPr>
          <w:rFonts w:cs="Times"/>
          <w:b/>
          <w:szCs w:val="20"/>
          <w:lang w:val="en-US"/>
        </w:rPr>
        <w:t xml:space="preserve">Legal and institutional framework: </w:t>
      </w:r>
      <w:r w:rsidRPr="00040700">
        <w:rPr>
          <w:rFonts w:cs="Calibri"/>
          <w:szCs w:val="20"/>
          <w:lang w:val="en-US"/>
        </w:rPr>
        <w:t>Summarizes the analysis of the legal and institutional framework for the project, within which the social and environmental assessment is carried out</w:t>
      </w:r>
      <w:r w:rsidRPr="00040700">
        <w:rPr>
          <w:rFonts w:cs="Times"/>
          <w:szCs w:val="20"/>
          <w:lang w:val="en-US"/>
        </w:rPr>
        <w:t xml:space="preserve">, including </w:t>
      </w:r>
      <w:r w:rsidRPr="00040700">
        <w:rPr>
          <w:rFonts w:cs="Calibri"/>
          <w:szCs w:val="20"/>
          <w:lang w:val="en-US"/>
        </w:rPr>
        <w:t>(a)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w:t>
      </w:r>
      <w:r w:rsidRPr="00040700">
        <w:rPr>
          <w:rFonts w:cs="Times"/>
          <w:szCs w:val="20"/>
          <w:lang w:val="en-US"/>
        </w:rPr>
        <w:t xml:space="preserve"> </w:t>
      </w:r>
    </w:p>
    <w:p w14:paraId="7AFB329B" w14:textId="77777777" w:rsidR="00D9452C" w:rsidRPr="00040700" w:rsidRDefault="00D9452C" w:rsidP="00D9452C">
      <w:pPr>
        <w:widowControl w:val="0"/>
        <w:autoSpaceDE w:val="0"/>
        <w:autoSpaceDN w:val="0"/>
        <w:adjustRightInd w:val="0"/>
        <w:rPr>
          <w:rFonts w:cs="Times"/>
          <w:szCs w:val="20"/>
          <w:lang w:val="en-US"/>
        </w:rPr>
      </w:pPr>
      <w:r w:rsidRPr="00040700">
        <w:rPr>
          <w:rFonts w:cs="Calibri"/>
          <w:b/>
          <w:szCs w:val="20"/>
          <w:lang w:val="en-US"/>
        </w:rPr>
        <w:t xml:space="preserve">(3) </w:t>
      </w:r>
      <w:r w:rsidRPr="00040700">
        <w:rPr>
          <w:rFonts w:cs="Times"/>
          <w:b/>
          <w:szCs w:val="20"/>
          <w:lang w:val="en-US"/>
        </w:rPr>
        <w:t>Project description:</w:t>
      </w:r>
      <w:r w:rsidRPr="00040700">
        <w:rPr>
          <w:rFonts w:cs="Times"/>
          <w:szCs w:val="20"/>
          <w:lang w:val="en-US"/>
        </w:rPr>
        <w:t xml:space="preserve"> </w:t>
      </w:r>
      <w:r w:rsidRPr="00040700">
        <w:rPr>
          <w:rFonts w:cs="Calibri"/>
          <w:szCs w:val="20"/>
          <w:lang w:val="en-US"/>
        </w:rPr>
        <w:t>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(i.e. area of influence).</w:t>
      </w:r>
      <w:r w:rsidRPr="00040700">
        <w:rPr>
          <w:rFonts w:cs="Times"/>
          <w:szCs w:val="20"/>
          <w:lang w:val="en-US"/>
        </w:rPr>
        <w:t xml:space="preserve"> </w:t>
      </w:r>
    </w:p>
    <w:p w14:paraId="11D15F0B" w14:textId="77777777" w:rsidR="00D9452C" w:rsidRPr="00040700" w:rsidRDefault="00D9452C" w:rsidP="00D9452C">
      <w:pPr>
        <w:widowControl w:val="0"/>
        <w:autoSpaceDE w:val="0"/>
        <w:autoSpaceDN w:val="0"/>
        <w:adjustRightInd w:val="0"/>
        <w:rPr>
          <w:rFonts w:cs="Calibri"/>
          <w:szCs w:val="20"/>
          <w:lang w:val="en-US"/>
        </w:rPr>
      </w:pPr>
      <w:r w:rsidRPr="00040700">
        <w:rPr>
          <w:rFonts w:cs="Calibri"/>
          <w:b/>
          <w:szCs w:val="20"/>
          <w:lang w:val="en-US"/>
        </w:rPr>
        <w:t xml:space="preserve">(4) </w:t>
      </w:r>
      <w:r w:rsidRPr="00040700">
        <w:rPr>
          <w:rFonts w:cs="Times"/>
          <w:b/>
          <w:szCs w:val="20"/>
          <w:lang w:val="en-US"/>
        </w:rPr>
        <w:t xml:space="preserve">Baseline data: </w:t>
      </w:r>
      <w:r w:rsidRPr="00040700">
        <w:rPr>
          <w:rFonts w:cs="Calibri"/>
          <w:szCs w:val="20"/>
          <w:lang w:val="en-US"/>
        </w:rPr>
        <w:t>Summarizes the baseline data that is relevant to decisions about project location, design, operation, or mitigation measures; identifies and estimates the extent and quality of available data, key data gaps, and uncertainties associated with predictions;</w:t>
      </w:r>
      <w:r w:rsidRPr="00040700">
        <w:rPr>
          <w:rFonts w:cs="Times"/>
          <w:b/>
          <w:szCs w:val="20"/>
          <w:lang w:val="en-US"/>
        </w:rPr>
        <w:t xml:space="preserve"> </w:t>
      </w:r>
      <w:r w:rsidRPr="00040700">
        <w:rPr>
          <w:rFonts w:cs="Calibri"/>
          <w:szCs w:val="20"/>
          <w:lang w:val="en-US"/>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2837F0DB" w14:textId="77777777" w:rsidR="00D9452C" w:rsidRPr="00040700" w:rsidRDefault="00D9452C" w:rsidP="00D9452C">
      <w:pPr>
        <w:widowControl w:val="0"/>
        <w:autoSpaceDE w:val="0"/>
        <w:autoSpaceDN w:val="0"/>
        <w:adjustRightInd w:val="0"/>
        <w:rPr>
          <w:rFonts w:cs="Times"/>
          <w:szCs w:val="20"/>
          <w:lang w:val="en-US"/>
        </w:rPr>
      </w:pPr>
      <w:r w:rsidRPr="00040700">
        <w:rPr>
          <w:rFonts w:cs="Calibri"/>
          <w:b/>
          <w:szCs w:val="20"/>
          <w:lang w:val="en-US"/>
        </w:rPr>
        <w:t xml:space="preserve">(5) </w:t>
      </w:r>
      <w:r w:rsidRPr="00040700">
        <w:rPr>
          <w:rFonts w:cs="Times"/>
          <w:b/>
          <w:szCs w:val="20"/>
          <w:lang w:val="en-US"/>
        </w:rPr>
        <w:t xml:space="preserve">Social and environmental risks and impacts: </w:t>
      </w:r>
      <w:r w:rsidRPr="00040700">
        <w:rPr>
          <w:rFonts w:cs="Calibri"/>
          <w:szCs w:val="20"/>
          <w:lang w:val="en-US"/>
        </w:rPr>
        <w:t>Predicts and takes into account all relevant social and environmental risks and impacts of the project, including those related to UNDP’s SES (Overarching Policy and Principles and Project-level Standards). These will include, but are not limited to, the following:</w:t>
      </w:r>
    </w:p>
    <w:p w14:paraId="051FBC75" w14:textId="77777777" w:rsidR="00D9452C" w:rsidRPr="00040700" w:rsidRDefault="00D9452C" w:rsidP="00D9452C">
      <w:pPr>
        <w:widowControl w:val="0"/>
        <w:tabs>
          <w:tab w:val="left" w:pos="220"/>
          <w:tab w:val="left" w:pos="720"/>
        </w:tabs>
        <w:autoSpaceDE w:val="0"/>
        <w:autoSpaceDN w:val="0"/>
        <w:adjustRightInd w:val="0"/>
        <w:rPr>
          <w:rFonts w:cs="Times"/>
          <w:szCs w:val="20"/>
          <w:lang w:val="en-US"/>
        </w:rPr>
      </w:pPr>
      <w:r w:rsidRPr="00040700">
        <w:rPr>
          <w:rFonts w:cs="Calibri"/>
          <w:i/>
          <w:szCs w:val="20"/>
          <w:lang w:val="en-US"/>
        </w:rPr>
        <w:t>(a) Environmental risks and impacts</w:t>
      </w:r>
      <w:r w:rsidRPr="00040700">
        <w:rPr>
          <w:rFonts w:cs="Calibri"/>
          <w:szCs w:val="20"/>
          <w:lang w:val="en-US"/>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sidRPr="00040700">
        <w:rPr>
          <w:rStyle w:val="FootnoteReference"/>
          <w:szCs w:val="20"/>
          <w:lang w:val="en-US"/>
        </w:rPr>
        <w:footnoteReference w:id="2"/>
      </w:r>
    </w:p>
    <w:p w14:paraId="2D8D7F24" w14:textId="77777777" w:rsidR="00D9452C" w:rsidRPr="00040700" w:rsidRDefault="00D9452C" w:rsidP="00D9452C">
      <w:pPr>
        <w:widowControl w:val="0"/>
        <w:tabs>
          <w:tab w:val="left" w:pos="220"/>
          <w:tab w:val="left" w:pos="720"/>
        </w:tabs>
        <w:autoSpaceDE w:val="0"/>
        <w:autoSpaceDN w:val="0"/>
        <w:adjustRightInd w:val="0"/>
        <w:rPr>
          <w:rFonts w:cs="Calibri"/>
          <w:szCs w:val="20"/>
          <w:lang w:val="en-US"/>
        </w:rPr>
      </w:pPr>
      <w:r w:rsidRPr="00040700">
        <w:rPr>
          <w:rFonts w:cs="Calibri"/>
          <w:i/>
          <w:szCs w:val="20"/>
          <w:lang w:val="en-US"/>
        </w:rPr>
        <w:t>(b) Social risks and impacts</w:t>
      </w:r>
      <w:r w:rsidRPr="00040700">
        <w:rPr>
          <w:rFonts w:cs="Calibri"/>
          <w:szCs w:val="20"/>
          <w:lang w:val="en-US"/>
        </w:rPr>
        <w:t>, including:</w:t>
      </w:r>
      <w:r w:rsidRPr="00040700">
        <w:rPr>
          <w:rFonts w:cs="Times"/>
          <w:szCs w:val="20"/>
          <w:lang w:val="en-US"/>
        </w:rPr>
        <w:t xml:space="preserve"> any project-related </w:t>
      </w:r>
      <w:r w:rsidRPr="00040700">
        <w:rPr>
          <w:rFonts w:cs="Calibri"/>
          <w:szCs w:val="20"/>
          <w:lang w:val="en-US"/>
        </w:rPr>
        <w:t xml:space="preserve">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w:t>
      </w:r>
      <w:r w:rsidRPr="00040700">
        <w:rPr>
          <w:lang w:val="en-US"/>
        </w:rPr>
        <w:t>loss of assets or access to assets that leads to loss of income sources or means of livelihood) as a result of project-related land or resource acquisition or restrictions on land use or access to resources</w:t>
      </w:r>
      <w:r w:rsidRPr="00040700">
        <w:rPr>
          <w:rFonts w:cs="Calibri"/>
          <w:szCs w:val="20"/>
          <w:lang w:val="en-US"/>
        </w:rPr>
        <w:t xml:space="preserve">; impacts on the health, safety and well-being of workers and project-affected communities; and risks to cultural heritage. </w:t>
      </w:r>
    </w:p>
    <w:p w14:paraId="2853491E" w14:textId="77777777" w:rsidR="00D9452C" w:rsidRPr="00040700" w:rsidRDefault="00D9452C" w:rsidP="00D9452C">
      <w:pPr>
        <w:widowControl w:val="0"/>
        <w:autoSpaceDE w:val="0"/>
        <w:autoSpaceDN w:val="0"/>
        <w:adjustRightInd w:val="0"/>
        <w:rPr>
          <w:rFonts w:cs="Times"/>
          <w:szCs w:val="20"/>
          <w:lang w:val="en-US"/>
        </w:rPr>
      </w:pPr>
      <w:r w:rsidRPr="00040700">
        <w:rPr>
          <w:rFonts w:cs="Calibri"/>
          <w:b/>
          <w:szCs w:val="20"/>
          <w:lang w:val="en-US"/>
        </w:rPr>
        <w:lastRenderedPageBreak/>
        <w:t xml:space="preserve">(6) </w:t>
      </w:r>
      <w:r w:rsidRPr="00040700">
        <w:rPr>
          <w:rFonts w:cs="Times"/>
          <w:b/>
          <w:szCs w:val="20"/>
          <w:lang w:val="en-US"/>
        </w:rPr>
        <w:t>Analysis of alternatives:</w:t>
      </w:r>
      <w:r w:rsidRPr="00040700">
        <w:rPr>
          <w:rFonts w:cs="Times"/>
          <w:szCs w:val="20"/>
          <w:lang w:val="en-US"/>
        </w:rPr>
        <w:t xml:space="preserve"> </w:t>
      </w:r>
      <w:r w:rsidRPr="00040700">
        <w:rPr>
          <w:rFonts w:cs="Calibri"/>
          <w:szCs w:val="20"/>
          <w:lang w:val="en-US"/>
        </w:rPr>
        <w:t>systematically compares feasible alternatives to the proposed project site, technology, design, and operation – including the "without project" situation – in terms of their potential social and environmental impacts;</w:t>
      </w:r>
      <w:r w:rsidRPr="00040700">
        <w:rPr>
          <w:rFonts w:cs="Times"/>
          <w:szCs w:val="20"/>
          <w:lang w:val="en-US"/>
        </w:rPr>
        <w:t xml:space="preserve"> </w:t>
      </w:r>
      <w:r w:rsidRPr="00040700">
        <w:rPr>
          <w:rFonts w:cs="Calibri"/>
          <w:szCs w:val="20"/>
          <w:lang w:val="en-US"/>
        </w:rPr>
        <w:t>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particular project design.</w:t>
      </w:r>
    </w:p>
    <w:p w14:paraId="1E28D0DA" w14:textId="6B0D5AF6" w:rsidR="00D9452C" w:rsidRDefault="00D9452C" w:rsidP="00D9452C">
      <w:pPr>
        <w:widowControl w:val="0"/>
        <w:autoSpaceDE w:val="0"/>
        <w:autoSpaceDN w:val="0"/>
        <w:adjustRightInd w:val="0"/>
        <w:rPr>
          <w:rFonts w:cs="Calibri"/>
          <w:szCs w:val="20"/>
          <w:lang w:val="en-US"/>
        </w:rPr>
      </w:pPr>
      <w:r w:rsidRPr="00040700">
        <w:rPr>
          <w:rFonts w:cs="Times"/>
          <w:b/>
          <w:szCs w:val="20"/>
          <w:lang w:val="en-US"/>
        </w:rPr>
        <w:t>(7) Mitigation Measures:</w:t>
      </w:r>
      <w:r w:rsidRPr="00040700">
        <w:rPr>
          <w:rFonts w:cs="Times"/>
          <w:szCs w:val="20"/>
          <w:lang w:val="en-US"/>
        </w:rPr>
        <w:t xml:space="preserve"> Inclusion or summary of (with attachment of full) Environmental and Social Management Plan (ESMP) </w:t>
      </w:r>
      <w:r w:rsidRPr="00040700">
        <w:rPr>
          <w:rFonts w:cs="Calibri"/>
          <w:szCs w:val="20"/>
          <w:lang w:val="en-US"/>
        </w:rPr>
        <w:t>(see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7A67878D" w14:textId="46A2CE48" w:rsidR="00D62367" w:rsidRPr="00040700" w:rsidRDefault="00D62367" w:rsidP="00D9452C">
      <w:pPr>
        <w:widowControl w:val="0"/>
        <w:autoSpaceDE w:val="0"/>
        <w:autoSpaceDN w:val="0"/>
        <w:adjustRightInd w:val="0"/>
        <w:rPr>
          <w:rFonts w:cs="Calibri"/>
          <w:szCs w:val="20"/>
          <w:lang w:val="en-US"/>
        </w:rPr>
      </w:pPr>
      <w:r>
        <w:rPr>
          <w:b/>
          <w:bCs/>
          <w:szCs w:val="20"/>
        </w:rPr>
        <w:t xml:space="preserve">(8) Stakeholders. </w:t>
      </w:r>
      <w:r>
        <w:rPr>
          <w:szCs w:val="20"/>
        </w:rPr>
        <w:t>Summarizes and links to project Stakeholder Engagement Plan or ESMP that includes plan for consultations. Includes summary of consultations undertaken for development of ESIA (see appendices).</w:t>
      </w:r>
    </w:p>
    <w:p w14:paraId="1EE10394" w14:textId="1956929F" w:rsidR="00D9452C" w:rsidRPr="00040700" w:rsidRDefault="00D9452C" w:rsidP="00D9452C">
      <w:pPr>
        <w:widowControl w:val="0"/>
        <w:autoSpaceDE w:val="0"/>
        <w:autoSpaceDN w:val="0"/>
        <w:adjustRightInd w:val="0"/>
        <w:rPr>
          <w:rFonts w:cs="Calibri"/>
          <w:szCs w:val="20"/>
          <w:lang w:val="en-US"/>
        </w:rPr>
      </w:pPr>
      <w:r w:rsidRPr="00040700">
        <w:rPr>
          <w:rFonts w:cs="Calibri"/>
          <w:b/>
          <w:szCs w:val="20"/>
          <w:lang w:val="en-US"/>
        </w:rPr>
        <w:t>(</w:t>
      </w:r>
      <w:r w:rsidR="00D62367">
        <w:rPr>
          <w:rFonts w:cs="Calibri"/>
          <w:b/>
          <w:szCs w:val="20"/>
          <w:lang w:val="en-US"/>
        </w:rPr>
        <w:t>9</w:t>
      </w:r>
      <w:r w:rsidRPr="00040700">
        <w:rPr>
          <w:rFonts w:cs="Calibri"/>
          <w:b/>
          <w:szCs w:val="20"/>
          <w:lang w:val="en-US"/>
        </w:rPr>
        <w:t>) Conclusions and Recommendations:</w:t>
      </w:r>
      <w:r w:rsidRPr="00040700">
        <w:rPr>
          <w:rFonts w:cs="Calibri"/>
          <w:szCs w:val="20"/>
          <w:lang w:val="en-US"/>
        </w:rPr>
        <w:t xml:space="preserve"> </w:t>
      </w:r>
      <w:r w:rsidR="00F879AF">
        <w:rPr>
          <w:szCs w:val="20"/>
        </w:rPr>
        <w:t>Succinctly describes conclusion drawn from the assessment and provides recommendations. Includes recommendation regarding the project’s anticipated benefits in relation to its social and environmental risks and impacts.</w:t>
      </w:r>
    </w:p>
    <w:p w14:paraId="39530A13" w14:textId="28E80887" w:rsidR="00D9452C" w:rsidRDefault="00D9452C" w:rsidP="00D9452C">
      <w:pPr>
        <w:widowControl w:val="0"/>
        <w:autoSpaceDE w:val="0"/>
        <w:autoSpaceDN w:val="0"/>
        <w:adjustRightInd w:val="0"/>
        <w:rPr>
          <w:rFonts w:cs="Calibri"/>
          <w:szCs w:val="20"/>
          <w:lang w:val="en-US"/>
        </w:rPr>
      </w:pPr>
      <w:r w:rsidRPr="00040700">
        <w:rPr>
          <w:rFonts w:cs="Calibri"/>
          <w:b/>
          <w:szCs w:val="20"/>
          <w:lang w:val="en-US"/>
        </w:rPr>
        <w:t xml:space="preserve">(9) </w:t>
      </w:r>
      <w:r w:rsidRPr="00040700">
        <w:rPr>
          <w:rFonts w:cs="Times"/>
          <w:b/>
          <w:szCs w:val="20"/>
          <w:lang w:val="en-US"/>
        </w:rPr>
        <w:t xml:space="preserve">Appendices: </w:t>
      </w:r>
      <w:r w:rsidR="00F879AF">
        <w:rPr>
          <w:szCs w:val="20"/>
        </w:rPr>
        <w:t xml:space="preserve">(i) List of the individuals or organisations that prepared or contributed to the social and 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 </w:t>
      </w:r>
      <w:r w:rsidRPr="00040700">
        <w:rPr>
          <w:rFonts w:cs="Calibri"/>
          <w:szCs w:val="20"/>
          <w:lang w:val="en-US"/>
        </w:rPr>
        <w:t>the main text; (v) Attachment of any other mitigation plans; (vi) List of associated reports or plans.</w:t>
      </w:r>
    </w:p>
    <w:p w14:paraId="5D6060ED" w14:textId="557356E3" w:rsidR="00D9452C" w:rsidRDefault="00D9452C">
      <w:pPr>
        <w:spacing w:before="0" w:after="200" w:line="276" w:lineRule="auto"/>
        <w:jc w:val="left"/>
        <w:rPr>
          <w:rFonts w:cs="Calibri"/>
          <w:szCs w:val="20"/>
          <w:lang w:val="en-US"/>
        </w:rPr>
      </w:pPr>
      <w:r>
        <w:rPr>
          <w:rFonts w:cs="Calibri"/>
          <w:szCs w:val="20"/>
          <w:lang w:val="en-US"/>
        </w:rPr>
        <w:br w:type="page"/>
      </w:r>
    </w:p>
    <w:p w14:paraId="2257FF9F" w14:textId="686B14DA" w:rsidR="000220E5" w:rsidRPr="004C5681" w:rsidRDefault="000220E5" w:rsidP="000220E5">
      <w:pPr>
        <w:pStyle w:val="Heading2"/>
        <w:ind w:left="567" w:hanging="567"/>
        <w:rPr>
          <w:lang w:val="en-US"/>
        </w:rPr>
      </w:pPr>
      <w:bookmarkStart w:id="48" w:name="_Ref62803910"/>
      <w:bookmarkStart w:id="49" w:name="_Toc66206128"/>
      <w:r w:rsidRPr="004C5681">
        <w:rPr>
          <w:lang w:val="en-US"/>
        </w:rPr>
        <w:lastRenderedPageBreak/>
        <w:t>Indicative outline of Environmental and Social Management Plan (ESMP)</w:t>
      </w:r>
      <w:bookmarkEnd w:id="48"/>
      <w:bookmarkEnd w:id="49"/>
    </w:p>
    <w:p w14:paraId="3A6273EC" w14:textId="77777777" w:rsidR="000220E5" w:rsidRPr="004C5681" w:rsidRDefault="000220E5" w:rsidP="00690363">
      <w:pPr>
        <w:pStyle w:val="BodyText1"/>
        <w:rPr>
          <w:lang w:val="en-US"/>
        </w:rPr>
      </w:pPr>
    </w:p>
    <w:p w14:paraId="5143EE21" w14:textId="593DFEBD" w:rsidR="000220E5" w:rsidRPr="004C5681" w:rsidRDefault="000220E5" w:rsidP="00690363">
      <w:pPr>
        <w:pStyle w:val="BodyText1"/>
        <w:rPr>
          <w:lang w:val="en-US"/>
        </w:rPr>
      </w:pPr>
      <w:r w:rsidRPr="004C5681">
        <w:rPr>
          <w:lang w:val="en-US"/>
        </w:rPr>
        <w:t>UNDP Social and Environmental Standards:</w:t>
      </w:r>
    </w:p>
    <w:p w14:paraId="36135802" w14:textId="77777777" w:rsidR="000220E5" w:rsidRPr="004C5681" w:rsidRDefault="000220E5" w:rsidP="00690363">
      <w:pPr>
        <w:pStyle w:val="BodyText1"/>
        <w:rPr>
          <w:lang w:val="en-US"/>
        </w:rPr>
      </w:pPr>
      <w:r w:rsidRPr="004C5681">
        <w:rPr>
          <w:lang w:val="en-US"/>
        </w:rPr>
        <w:t>ESMP – Indicative Outline</w:t>
      </w:r>
    </w:p>
    <w:p w14:paraId="1F240D69" w14:textId="30D8EDFD" w:rsidR="000220E5" w:rsidRPr="004C5681" w:rsidRDefault="000220E5" w:rsidP="000220E5">
      <w:pPr>
        <w:rPr>
          <w:rFonts w:cstheme="minorHAnsi"/>
          <w:szCs w:val="20"/>
          <w:lang w:val="en-US"/>
        </w:rPr>
      </w:pPr>
      <w:r w:rsidRPr="004C5681">
        <w:rPr>
          <w:rFonts w:cstheme="minorHAnsi"/>
          <w:color w:val="000000"/>
          <w:szCs w:val="20"/>
          <w:lang w:val="en-US"/>
        </w:rPr>
        <w:t xml:space="preserve">Please refer to the </w:t>
      </w:r>
      <w:hyperlink r:id="rId19" w:history="1">
        <w:r w:rsidRPr="004C5681">
          <w:rPr>
            <w:rStyle w:val="Hyperlink"/>
            <w:rFonts w:cstheme="minorHAnsi"/>
            <w:szCs w:val="20"/>
            <w:lang w:val="en-US"/>
          </w:rPr>
          <w:t>UNDP SES Guidance Note on Assessment and Management</w:t>
        </w:r>
      </w:hyperlink>
      <w:r w:rsidRPr="004C5681">
        <w:rPr>
          <w:rFonts w:cstheme="minorHAnsi"/>
          <w:color w:val="000000"/>
          <w:szCs w:val="20"/>
          <w:lang w:val="en-US"/>
        </w:rPr>
        <w:t xml:space="preserve"> for additional information.</w:t>
      </w:r>
    </w:p>
    <w:p w14:paraId="45232FF7" w14:textId="77777777" w:rsidR="000220E5" w:rsidRPr="004C5681" w:rsidRDefault="000220E5" w:rsidP="000220E5">
      <w:pPr>
        <w:rPr>
          <w:lang w:val="en-US"/>
        </w:rPr>
      </w:pPr>
    </w:p>
    <w:p w14:paraId="71F3E0C2" w14:textId="38B0FE00" w:rsidR="000220E5" w:rsidRPr="004C5681" w:rsidRDefault="000220E5" w:rsidP="009265C1">
      <w:pPr>
        <w:autoSpaceDE w:val="0"/>
        <w:autoSpaceDN w:val="0"/>
        <w:adjustRightInd w:val="0"/>
        <w:rPr>
          <w:b/>
          <w:iCs/>
          <w:color w:val="000000"/>
          <w:szCs w:val="20"/>
          <w:lang w:val="en-US"/>
        </w:rPr>
      </w:pPr>
      <w:r w:rsidRPr="004C5681">
        <w:rPr>
          <w:lang w:val="en-US"/>
        </w:rPr>
        <w:t>An ESMP may be prepared as part of the Environmenta</w:t>
      </w:r>
      <w:r w:rsidR="009265C1" w:rsidRPr="004C5681">
        <w:rPr>
          <w:lang w:val="en-US"/>
        </w:rPr>
        <w:t>l and Social Impact Assessment</w:t>
      </w:r>
      <w:r w:rsidRPr="004C5681">
        <w:rPr>
          <w:lang w:val="en-US"/>
        </w:rPr>
        <w:t xml:space="preserve"> or as a stand-alone document.</w:t>
      </w:r>
      <w:r w:rsidRPr="004C5681">
        <w:rPr>
          <w:rStyle w:val="FootnoteReference"/>
          <w:szCs w:val="20"/>
          <w:lang w:val="en-US"/>
        </w:rPr>
        <w:footnoteReference w:id="3"/>
      </w:r>
      <w:r w:rsidRPr="004C5681">
        <w:rPr>
          <w:lang w:val="en-US"/>
        </w:rPr>
        <w:t xml:space="preserve"> The content of the ESMP should address the following sections:</w:t>
      </w:r>
      <w:r w:rsidRPr="004C5681">
        <w:rPr>
          <w:b/>
          <w:iCs/>
          <w:color w:val="000000"/>
          <w:szCs w:val="20"/>
          <w:lang w:val="en-US"/>
        </w:rPr>
        <w:t xml:space="preserve"> </w:t>
      </w:r>
    </w:p>
    <w:p w14:paraId="34025E00" w14:textId="77777777" w:rsidR="000220E5" w:rsidRPr="004C5681" w:rsidRDefault="000220E5" w:rsidP="000220E5">
      <w:pPr>
        <w:autoSpaceDE w:val="0"/>
        <w:autoSpaceDN w:val="0"/>
        <w:adjustRightInd w:val="0"/>
        <w:rPr>
          <w:b/>
          <w:iCs/>
          <w:color w:val="000000"/>
          <w:szCs w:val="20"/>
          <w:lang w:val="en-US"/>
        </w:rPr>
      </w:pPr>
      <w:r w:rsidRPr="004C5681">
        <w:rPr>
          <w:b/>
          <w:lang w:val="en-US"/>
        </w:rPr>
        <w:t xml:space="preserve">(1) </w:t>
      </w:r>
      <w:r w:rsidRPr="004C5681">
        <w:rPr>
          <w:rFonts w:cs="Times"/>
          <w:b/>
          <w:lang w:val="en-US"/>
        </w:rPr>
        <w:t xml:space="preserve">Mitigation: </w:t>
      </w:r>
      <w:r w:rsidRPr="004C5681">
        <w:rPr>
          <w:lang w:val="en-US"/>
        </w:rP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w:t>
      </w:r>
      <w:r w:rsidRPr="004C5681">
        <w:rPr>
          <w:rFonts w:cs="Times"/>
          <w:lang w:val="en-US"/>
        </w:rPr>
        <w:t xml:space="preserve"> (b)</w:t>
      </w:r>
      <w:r w:rsidRPr="004C5681">
        <w:rPr>
          <w:rFonts w:cs="Times"/>
          <w:b/>
          <w:lang w:val="en-US"/>
        </w:rPr>
        <w:t xml:space="preserve"> </w:t>
      </w:r>
      <w:r w:rsidRPr="004C5681">
        <w:rPr>
          <w:lang w:val="en-US"/>
        </w:rPr>
        <w:t xml:space="preserve">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w:t>
      </w:r>
      <w:r w:rsidRPr="004C5681">
        <w:rPr>
          <w:rFonts w:cs="Times"/>
          <w:lang w:val="en-US"/>
        </w:rPr>
        <w:t>(c)</w:t>
      </w:r>
      <w:r w:rsidRPr="004C5681">
        <w:rPr>
          <w:rFonts w:cs="Times"/>
          <w:b/>
          <w:lang w:val="en-US"/>
        </w:rPr>
        <w:t xml:space="preserve"> </w:t>
      </w:r>
      <w:r w:rsidRPr="004C5681">
        <w:rPr>
          <w:lang w:val="en-US"/>
        </w:rPr>
        <w:t xml:space="preserve">estimates any potential social and environmental impacts of these measures and any residual impacts following mitigation; and </w:t>
      </w:r>
      <w:r w:rsidRPr="004C5681">
        <w:rPr>
          <w:rFonts w:cs="Times"/>
          <w:lang w:val="en-US"/>
        </w:rPr>
        <w:t xml:space="preserve">(d) </w:t>
      </w:r>
      <w:r w:rsidRPr="004C5681">
        <w:rPr>
          <w:lang w:val="en-US"/>
        </w:rPr>
        <w:t xml:space="preserve">takes into account, and is consistent with, other required mitigation plans (e.g. for displacement, indigenous peoples). </w:t>
      </w:r>
    </w:p>
    <w:p w14:paraId="59DCF2A7" w14:textId="77777777" w:rsidR="000220E5" w:rsidRPr="004C5681" w:rsidRDefault="000220E5" w:rsidP="000220E5">
      <w:pPr>
        <w:autoSpaceDE w:val="0"/>
        <w:autoSpaceDN w:val="0"/>
        <w:adjustRightInd w:val="0"/>
        <w:rPr>
          <w:b/>
          <w:iCs/>
          <w:color w:val="000000"/>
          <w:szCs w:val="20"/>
          <w:lang w:val="en-US"/>
        </w:rPr>
      </w:pPr>
      <w:r w:rsidRPr="004C5681">
        <w:rPr>
          <w:b/>
          <w:lang w:val="en-US"/>
        </w:rPr>
        <w:t xml:space="preserve">(2) </w:t>
      </w:r>
      <w:r w:rsidRPr="004C5681">
        <w:rPr>
          <w:rFonts w:cs="Times"/>
          <w:b/>
          <w:lang w:val="en-US"/>
        </w:rPr>
        <w:t xml:space="preserve">Monitoring: </w:t>
      </w:r>
      <w:r w:rsidRPr="004C5681">
        <w:rPr>
          <w:lang w:val="en-US"/>
        </w:rPr>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sidRPr="004C5681">
        <w:rPr>
          <w:rFonts w:cs="Times"/>
          <w:lang w:val="en-US"/>
        </w:rPr>
        <w:t xml:space="preserve"> </w:t>
      </w:r>
      <w:r w:rsidRPr="004C5681">
        <w:rPr>
          <w:lang w:val="en-US"/>
        </w:rPr>
        <w:t>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r w:rsidRPr="004C5681">
        <w:rPr>
          <w:b/>
          <w:iCs/>
          <w:color w:val="000000"/>
          <w:szCs w:val="20"/>
          <w:lang w:val="en-US"/>
        </w:rPr>
        <w:t xml:space="preserve"> </w:t>
      </w:r>
    </w:p>
    <w:p w14:paraId="0C55C38B" w14:textId="77777777" w:rsidR="000220E5" w:rsidRPr="004C5681" w:rsidRDefault="000220E5" w:rsidP="000220E5">
      <w:pPr>
        <w:rPr>
          <w:rFonts w:cs="Times"/>
          <w:b/>
          <w:lang w:val="en-US"/>
        </w:rPr>
      </w:pPr>
      <w:r w:rsidRPr="004C5681">
        <w:rPr>
          <w:b/>
          <w:lang w:val="en-US"/>
        </w:rPr>
        <w:t xml:space="preserve">(3) </w:t>
      </w:r>
      <w:r w:rsidRPr="004C5681">
        <w:rPr>
          <w:rFonts w:cs="Times"/>
          <w:b/>
          <w:lang w:val="en-US"/>
        </w:rPr>
        <w:t xml:space="preserve">Capacity development and training: </w:t>
      </w:r>
      <w:r w:rsidRPr="004C5681">
        <w:rPr>
          <w:lang w:val="en-US"/>
        </w:rPr>
        <w:t xml:space="preserve">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t>
      </w:r>
      <w:r w:rsidRPr="004C5681">
        <w:rPr>
          <w:rFonts w:cs="Times"/>
          <w:lang w:val="en-US"/>
        </w:rPr>
        <w:t xml:space="preserve">Where support for </w:t>
      </w:r>
      <w:r w:rsidRPr="004C5681">
        <w:rPr>
          <w:lang w:val="en-US"/>
        </w:rPr>
        <w:t>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513B5AED" w14:textId="790D2BC8" w:rsidR="000220E5" w:rsidRDefault="000220E5" w:rsidP="000220E5">
      <w:pPr>
        <w:autoSpaceDE w:val="0"/>
        <w:autoSpaceDN w:val="0"/>
        <w:adjustRightInd w:val="0"/>
        <w:rPr>
          <w:color w:val="000000"/>
          <w:szCs w:val="20"/>
          <w:lang w:val="en-US"/>
        </w:rPr>
      </w:pPr>
      <w:r w:rsidRPr="004C5681">
        <w:rPr>
          <w:b/>
          <w:iCs/>
          <w:color w:val="000000"/>
          <w:szCs w:val="20"/>
          <w:lang w:val="en-US"/>
        </w:rPr>
        <w:t xml:space="preserve">(4) Stakeholder Engagement: </w:t>
      </w:r>
      <w:r w:rsidR="00086C75" w:rsidRPr="00086C75">
        <w:rPr>
          <w:color w:val="000000"/>
          <w:szCs w:val="20"/>
          <w:lang w:val="en-US"/>
        </w:rPr>
        <w:t>Summarizes and links to project Stakeholder Engagement Plan or outlines plan to 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raised and responses provided, participation lists). Include information on project grievance mechanism (below) and on UNDP Accountability Mechanisms (SRM, SECU).</w:t>
      </w:r>
    </w:p>
    <w:p w14:paraId="227954EB" w14:textId="77777777" w:rsidR="003F0FE2" w:rsidRPr="003F0FE2" w:rsidRDefault="003F0FE2" w:rsidP="003F0FE2">
      <w:pPr>
        <w:pStyle w:val="Default"/>
        <w:rPr>
          <w:rFonts w:ascii="Calibri" w:hAnsi="Calibri" w:cs="Calibri"/>
          <w:sz w:val="20"/>
          <w:szCs w:val="20"/>
        </w:rPr>
      </w:pPr>
      <w:r w:rsidRPr="005F01B3">
        <w:rPr>
          <w:rFonts w:ascii="Calibri" w:hAnsi="Calibri" w:cs="Calibri"/>
          <w:b/>
          <w:bCs/>
          <w:sz w:val="20"/>
          <w:szCs w:val="20"/>
        </w:rPr>
        <w:t xml:space="preserve">(5) </w:t>
      </w:r>
      <w:r w:rsidRPr="003F0FE2">
        <w:rPr>
          <w:rFonts w:ascii="Calibri" w:hAnsi="Calibri" w:cs="Calibri"/>
          <w:b/>
          <w:bCs/>
          <w:sz w:val="20"/>
          <w:szCs w:val="20"/>
        </w:rPr>
        <w:t xml:space="preserve">Grievance redress mechanism: </w:t>
      </w:r>
      <w:r w:rsidRPr="003F0FE2">
        <w:rPr>
          <w:rFonts w:ascii="Calibri" w:hAnsi="Calibri" w:cs="Calibri"/>
          <w:sz w:val="20"/>
          <w:szCs w:val="20"/>
        </w:rPr>
        <w:t xml:space="preserve">Describes effective processes for receiving and addressing stakeholder concerns and grievances regarding the project’s social and environmental performance. </w:t>
      </w:r>
    </w:p>
    <w:p w14:paraId="095594CA" w14:textId="23BB71EC" w:rsidR="003F0FE2" w:rsidRPr="004C5681" w:rsidRDefault="003F0FE2" w:rsidP="003F0FE2">
      <w:pPr>
        <w:autoSpaceDE w:val="0"/>
        <w:autoSpaceDN w:val="0"/>
        <w:adjustRightInd w:val="0"/>
        <w:rPr>
          <w:color w:val="000000"/>
          <w:szCs w:val="20"/>
          <w:lang w:val="en-US"/>
        </w:rPr>
      </w:pPr>
      <w:r w:rsidRPr="003F0FE2">
        <w:rPr>
          <w:rFonts w:ascii="Calibri" w:hAnsi="Calibri" w:cs="Calibri"/>
          <w:color w:val="000000"/>
          <w:szCs w:val="20"/>
          <w:lang w:val="en-US"/>
        </w:rPr>
        <w:lastRenderedPageBreak/>
        <w:t>Describe mechanisms to provide stakeholders and potential affected communities avenues to provide feedback or grievances, and receive responses, with regard to the implementation of specific activities, policies, or regulations.</w:t>
      </w:r>
    </w:p>
    <w:p w14:paraId="6D1C0F1C" w14:textId="21D207FA" w:rsidR="000220E5" w:rsidRDefault="000220E5" w:rsidP="00716199">
      <w:pPr>
        <w:autoSpaceDE w:val="0"/>
        <w:autoSpaceDN w:val="0"/>
        <w:adjustRightInd w:val="0"/>
        <w:rPr>
          <w:szCs w:val="20"/>
          <w:lang w:val="en-US"/>
        </w:rPr>
      </w:pPr>
      <w:r w:rsidRPr="004C5681">
        <w:rPr>
          <w:b/>
          <w:lang w:val="en-US"/>
        </w:rPr>
        <w:t>(</w:t>
      </w:r>
      <w:r w:rsidR="005F01B3">
        <w:rPr>
          <w:b/>
          <w:lang w:val="en-US"/>
        </w:rPr>
        <w:t>6</w:t>
      </w:r>
      <w:r w:rsidRPr="004C5681">
        <w:rPr>
          <w:b/>
          <w:lang w:val="en-US"/>
        </w:rPr>
        <w:t xml:space="preserve">) </w:t>
      </w:r>
      <w:r w:rsidRPr="004C5681">
        <w:rPr>
          <w:rFonts w:cs="Times"/>
          <w:b/>
          <w:lang w:val="en-US"/>
        </w:rPr>
        <w:t xml:space="preserve">Implementation action plan (schedule and cost estimates): </w:t>
      </w:r>
      <w:r w:rsidRPr="004C5681">
        <w:rPr>
          <w:lang w:val="en-US"/>
        </w:rPr>
        <w:t xml:space="preserve">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w:t>
      </w:r>
      <w:r w:rsidRPr="00716199">
        <w:rPr>
          <w:color w:val="000000"/>
          <w:szCs w:val="20"/>
          <w:lang w:val="en-US"/>
        </w:rPr>
        <w:t>ESMP</w:t>
      </w:r>
      <w:r w:rsidRPr="004C5681">
        <w:rPr>
          <w:lang w:val="en-US"/>
        </w:rPr>
        <w:t>. These figures are also integrated into the total project cost tables. Each of the measures and actions to be implemented will be clearly specified and the costs of so doing will be integrated into the project's overall planning, design, budget, and implementation.</w:t>
      </w:r>
      <w:r w:rsidRPr="004C5681">
        <w:rPr>
          <w:szCs w:val="20"/>
          <w:lang w:val="en-US"/>
        </w:rPr>
        <w:t xml:space="preserve"> </w:t>
      </w:r>
    </w:p>
    <w:p w14:paraId="04CB693E" w14:textId="1918967C" w:rsidR="00E71FB7" w:rsidRDefault="00E71FB7">
      <w:pPr>
        <w:spacing w:before="0" w:after="200" w:line="276" w:lineRule="auto"/>
        <w:jc w:val="left"/>
        <w:rPr>
          <w:szCs w:val="20"/>
          <w:lang w:val="en-US"/>
        </w:rPr>
      </w:pPr>
    </w:p>
    <w:sectPr w:rsidR="00E71FB7" w:rsidSect="00336259">
      <w:footerReference w:type="default" r:id="rId20"/>
      <w:footerReference w:type="first" r:id="rId21"/>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68AD" w14:textId="77777777" w:rsidR="00C44FAE" w:rsidRDefault="00C44FAE" w:rsidP="00170929">
      <w:pPr>
        <w:spacing w:before="0" w:after="0"/>
      </w:pPr>
      <w:r>
        <w:separator/>
      </w:r>
    </w:p>
  </w:endnote>
  <w:endnote w:type="continuationSeparator" w:id="0">
    <w:p w14:paraId="17A0F12A" w14:textId="77777777" w:rsidR="00C44FAE" w:rsidRDefault="00C44FAE"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altName w:val="﷽﷽﷽﷽﷽﷽⸷ƐÞ"/>
    <w:panose1 w:val="02020603050405020304"/>
    <w:charset w:val="00"/>
    <w:family w:val="roman"/>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6EE1" w14:textId="1A67AA30" w:rsidR="00A95ADC" w:rsidRPr="00CB6881" w:rsidRDefault="00A95ADC" w:rsidP="002E417F">
    <w:pPr>
      <w:pStyle w:val="Footer"/>
      <w:pBdr>
        <w:top w:val="single" w:sz="8" w:space="4" w:color="215868" w:themeColor="accent5" w:themeShade="80"/>
      </w:pBdr>
      <w:tabs>
        <w:tab w:val="left" w:pos="4536"/>
        <w:tab w:val="right" w:pos="9900"/>
      </w:tabs>
      <w:ind w:right="-2"/>
      <w:rPr>
        <w:sz w:val="14"/>
      </w:rPr>
    </w:pPr>
    <w:r>
      <w:rPr>
        <w:sz w:val="16"/>
      </w:rPr>
      <w:fldChar w:fldCharType="begin"/>
    </w:r>
    <w:r>
      <w:rPr>
        <w:sz w:val="16"/>
      </w:rPr>
      <w:instrText xml:space="preserve"> FILENAME \* MERGEFORMAT </w:instrText>
    </w:r>
    <w:r>
      <w:rPr>
        <w:sz w:val="16"/>
      </w:rPr>
      <w:fldChar w:fldCharType="separate"/>
    </w:r>
    <w:r>
      <w:rPr>
        <w:noProof/>
        <w:sz w:val="16"/>
      </w:rPr>
      <w:t>Rwanda GEF 7 - ESMF 03 03 2021</w:t>
    </w:r>
    <w:r>
      <w:rPr>
        <w:sz w:val="16"/>
      </w:rPr>
      <w:fldChar w:fldCharType="end"/>
    </w:r>
    <w:r>
      <w:rPr>
        <w:sz w:val="16"/>
      </w:rPr>
      <w:tab/>
    </w:r>
    <w:r w:rsidRPr="00CB6881">
      <w:rPr>
        <w:sz w:val="14"/>
      </w:rPr>
      <w:tab/>
    </w:r>
    <w:r w:rsidRPr="00CB6881">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8BFE" w14:textId="3F5B3C20" w:rsidR="00A95ADC" w:rsidRPr="001571A3" w:rsidRDefault="00A95ADC"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Rwanda GEF 7 - ESMF 03 03 2021</w:t>
    </w:r>
    <w:r>
      <w:rPr>
        <w:sz w:val="16"/>
      </w:rPr>
      <w:fldChar w:fldCharType="end"/>
    </w:r>
    <w:r>
      <w:tab/>
    </w:r>
    <w:r>
      <w:tab/>
    </w:r>
    <w:r>
      <w:fldChar w:fldCharType="begin"/>
    </w:r>
    <w:r>
      <w:instrText xml:space="preserve"> PAGE   \* MERGEFORMAT </w:instrText>
    </w:r>
    <w:r>
      <w:fldChar w:fldCharType="separate"/>
    </w:r>
    <w:r>
      <w:rPr>
        <w:noProof/>
      </w:rPr>
      <w:t>ii</w:t>
    </w:r>
    <w:r>
      <w:rPr>
        <w:noProof/>
      </w:rPr>
      <w:fldChar w:fldCharType="end"/>
    </w:r>
    <w:r>
      <w:t xml:space="preserve"> | </w:t>
    </w:r>
    <w:r w:rsidRPr="00DD472A">
      <w:rPr>
        <w:color w:val="7F7F7F"/>
        <w:spacing w:val="60"/>
      </w:rPr>
      <w:t>Pa</w:t>
    </w:r>
    <w:r>
      <w:rPr>
        <w:color w:val="7F7F7F"/>
        <w:spacing w:val="60"/>
      </w:rPr>
      <w:t>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7ECC" w14:textId="486E764D" w:rsidR="00A95ADC" w:rsidRPr="001571A3" w:rsidRDefault="00A95ADC"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Rwanda GEF 7 - ESMF 03 03 2021</w:t>
    </w:r>
    <w:r>
      <w:rPr>
        <w:sz w:val="16"/>
      </w:rPr>
      <w:fldChar w:fldCharType="end"/>
    </w:r>
    <w:r>
      <w:tab/>
    </w:r>
    <w:r>
      <w:tab/>
    </w:r>
    <w:r>
      <w:fldChar w:fldCharType="begin"/>
    </w:r>
    <w:r>
      <w:instrText xml:space="preserve"> PAGE   \* MERGEFORMAT </w:instrText>
    </w:r>
    <w:r>
      <w:fldChar w:fldCharType="separate"/>
    </w:r>
    <w:r>
      <w:rPr>
        <w:noProof/>
      </w:rPr>
      <w:t>4</w:t>
    </w:r>
    <w:r>
      <w:rPr>
        <w:noProof/>
      </w:rPr>
      <w:fldChar w:fldCharType="end"/>
    </w:r>
    <w:r>
      <w:t xml:space="preserve"> | </w:t>
    </w:r>
    <w:r w:rsidRPr="00DD472A">
      <w:rPr>
        <w:color w:val="7F7F7F"/>
        <w:spacing w:val="60"/>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8CD1" w14:textId="1BDD6AD8" w:rsidR="00A95ADC" w:rsidRPr="001571A3" w:rsidRDefault="00A95ADC"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Rwanda GEF 7 - ESMF 03 03 2021</w:t>
    </w:r>
    <w:r>
      <w:rPr>
        <w:sz w:val="16"/>
      </w:rPr>
      <w:fldChar w:fldCharType="end"/>
    </w:r>
    <w:r>
      <w:tab/>
    </w:r>
    <w:r>
      <w:tab/>
    </w:r>
    <w:r>
      <w:fldChar w:fldCharType="begin"/>
    </w:r>
    <w:r>
      <w:instrText xml:space="preserve"> PAGE   \* MERGEFORMAT </w:instrText>
    </w:r>
    <w:r>
      <w:fldChar w:fldCharType="separate"/>
    </w:r>
    <w:r>
      <w:rPr>
        <w:noProof/>
      </w:rPr>
      <w:t>12</w:t>
    </w:r>
    <w:r>
      <w:rPr>
        <w:noProof/>
      </w:rPr>
      <w:fldChar w:fldCharType="end"/>
    </w:r>
    <w:r>
      <w:t xml:space="preserve"> | </w:t>
    </w:r>
    <w:r w:rsidRPr="00DD472A">
      <w:rPr>
        <w:color w:val="7F7F7F"/>
        <w:spacing w:val="60"/>
      </w:rPr>
      <w:t>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4612" w14:textId="29872C9F" w:rsidR="00A95ADC" w:rsidRPr="009E1AC2" w:rsidRDefault="00A95ADC" w:rsidP="00C94768">
    <w:pPr>
      <w:pStyle w:val="Footer"/>
      <w:tabs>
        <w:tab w:val="right" w:pos="12960"/>
      </w:tabs>
      <w:rPr>
        <w:rFonts w:ascii="Calibri" w:hAnsi="Calibri" w:cs="Calibri"/>
        <w:sz w:val="16"/>
      </w:rPr>
    </w:pPr>
    <w:r>
      <w:rPr>
        <w:sz w:val="16"/>
      </w:rPr>
      <w:fldChar w:fldCharType="begin"/>
    </w:r>
    <w:r>
      <w:rPr>
        <w:sz w:val="16"/>
      </w:rPr>
      <w:instrText xml:space="preserve"> FILENAME \* MERGEFORMAT </w:instrText>
    </w:r>
    <w:r>
      <w:rPr>
        <w:sz w:val="16"/>
      </w:rPr>
      <w:fldChar w:fldCharType="separate"/>
    </w:r>
    <w:r>
      <w:rPr>
        <w:noProof/>
        <w:sz w:val="16"/>
      </w:rPr>
      <w:t>Rwanda GEF 7 - ESMF 03 03 2021</w:t>
    </w:r>
    <w:r>
      <w:rPr>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14</w:t>
    </w:r>
    <w:r>
      <w:rPr>
        <w:rFonts w:ascii="Calibri" w:hAnsi="Calibri" w:cs="Calibri"/>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0481" w14:textId="4A4EA0E0" w:rsidR="00A95ADC" w:rsidRPr="009E1AC2" w:rsidRDefault="00A95ADC" w:rsidP="00690363">
    <w:pPr>
      <w:pStyle w:val="Footer"/>
      <w:tabs>
        <w:tab w:val="right" w:pos="12960"/>
      </w:tabs>
      <w:rPr>
        <w:rFonts w:ascii="Calibri" w:hAnsi="Calibri" w:cs="Calibri"/>
        <w:sz w:val="16"/>
      </w:rPr>
    </w:pPr>
    <w:r w:rsidRPr="009E1AC2">
      <w:rPr>
        <w:rFonts w:ascii="Calibri" w:hAnsi="Calibri" w:cs="Calibri"/>
        <w:sz w:val="16"/>
      </w:rPr>
      <w:fldChar w:fldCharType="begin"/>
    </w:r>
    <w:r w:rsidRPr="009E1AC2">
      <w:rPr>
        <w:rFonts w:ascii="Calibri" w:hAnsi="Calibri" w:cs="Calibri"/>
        <w:sz w:val="16"/>
      </w:rPr>
      <w:instrText xml:space="preserve"> FILENAME   \* MERGEFORMAT </w:instrText>
    </w:r>
    <w:r w:rsidRPr="009E1AC2">
      <w:rPr>
        <w:rFonts w:ascii="Calibri" w:hAnsi="Calibri" w:cs="Calibri"/>
        <w:sz w:val="16"/>
      </w:rPr>
      <w:fldChar w:fldCharType="separate"/>
    </w:r>
    <w:r>
      <w:rPr>
        <w:rFonts w:ascii="Calibri" w:hAnsi="Calibri" w:cs="Calibri"/>
        <w:noProof/>
        <w:sz w:val="16"/>
      </w:rPr>
      <w:t>C-PAR3_Qinghai_SESP_20171127</w:t>
    </w:r>
    <w:r w:rsidRPr="009E1AC2">
      <w:rPr>
        <w:rFonts w:ascii="Calibri" w:hAnsi="Calibri" w:cs="Calibri"/>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69</w:t>
    </w:r>
    <w:r>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7DF11" w14:textId="77777777" w:rsidR="00C44FAE" w:rsidRDefault="00C44FAE" w:rsidP="00170929">
      <w:pPr>
        <w:spacing w:before="0" w:after="0"/>
      </w:pPr>
      <w:r>
        <w:separator/>
      </w:r>
    </w:p>
  </w:footnote>
  <w:footnote w:type="continuationSeparator" w:id="0">
    <w:p w14:paraId="706E38FD" w14:textId="77777777" w:rsidR="00C44FAE" w:rsidRDefault="00C44FAE" w:rsidP="00170929">
      <w:pPr>
        <w:spacing w:before="0" w:after="0"/>
      </w:pPr>
      <w:r>
        <w:continuationSeparator/>
      </w:r>
    </w:p>
  </w:footnote>
  <w:footnote w:id="1">
    <w:p w14:paraId="53224365" w14:textId="77777777" w:rsidR="00A95ADC" w:rsidRPr="000A69AB" w:rsidRDefault="00A95ADC" w:rsidP="008C7338">
      <w:pPr>
        <w:rPr>
          <w:sz w:val="16"/>
          <w:szCs w:val="16"/>
        </w:rPr>
      </w:pPr>
      <w:r w:rsidRPr="000A69AB">
        <w:rPr>
          <w:rStyle w:val="FootnoteReference"/>
          <w:sz w:val="16"/>
          <w:szCs w:val="16"/>
        </w:rPr>
        <w:footnoteRef/>
      </w:r>
      <w:r w:rsidRPr="000A69AB">
        <w:rPr>
          <w:sz w:val="16"/>
          <w:szCs w:val="16"/>
        </w:rPr>
        <w:t xml:space="preserve"> I</w:t>
      </w:r>
      <w:r w:rsidRPr="000A69AB">
        <w:rPr>
          <w:rFonts w:cs="Arial"/>
          <w:sz w:val="16"/>
          <w:szCs w:val="16"/>
        </w:rPr>
        <w:t>ndustrial symbiosis is the process by which wastes or by</w:t>
      </w:r>
      <w:r w:rsidRPr="000A69AB">
        <w:rPr>
          <w:rFonts w:cs="Cambria Math"/>
          <w:sz w:val="16"/>
          <w:szCs w:val="16"/>
        </w:rPr>
        <w:t>‐</w:t>
      </w:r>
      <w:r w:rsidRPr="000A69AB">
        <w:rPr>
          <w:rFonts w:cs="Arial"/>
          <w:sz w:val="16"/>
          <w:szCs w:val="16"/>
        </w:rPr>
        <w:t>products of an industry or industrial process become the raw materials for another. (</w:t>
      </w:r>
      <w:hyperlink r:id="rId1" w:history="1">
        <w:r w:rsidRPr="000A69AB">
          <w:rPr>
            <w:rStyle w:val="Hyperlink"/>
            <w:rFonts w:cs="Arial"/>
            <w:sz w:val="16"/>
            <w:szCs w:val="16"/>
          </w:rPr>
          <w:t>https://ec.europa.eu/environment/europeangreencapital/wp-content/uploads/2018/05/Industrial_Symbiosis.pdf</w:t>
        </w:r>
      </w:hyperlink>
      <w:r w:rsidRPr="000A69AB">
        <w:rPr>
          <w:rFonts w:cs="Arial"/>
          <w:sz w:val="16"/>
          <w:szCs w:val="16"/>
        </w:rPr>
        <w:t>)</w:t>
      </w:r>
    </w:p>
    <w:p w14:paraId="648061B1" w14:textId="77777777" w:rsidR="00A95ADC" w:rsidRPr="000A69AB" w:rsidRDefault="00A95ADC" w:rsidP="008C7338">
      <w:pPr>
        <w:pStyle w:val="FootnoteText"/>
        <w:rPr>
          <w:szCs w:val="16"/>
          <w:lang w:val="en-CA"/>
        </w:rPr>
      </w:pPr>
    </w:p>
  </w:footnote>
  <w:footnote w:id="2">
    <w:p w14:paraId="41B6556A" w14:textId="77777777" w:rsidR="00A95ADC" w:rsidRDefault="00A95ADC" w:rsidP="00D9452C">
      <w:pPr>
        <w:pStyle w:val="FootnoteText"/>
        <w:jc w:val="both"/>
        <w:rPr>
          <w:rFonts w:cstheme="minorBidi"/>
        </w:rPr>
      </w:pPr>
      <w:r>
        <w:rPr>
          <w:rStyle w:val="FootnoteReference"/>
          <w:rFonts w:cstheme="minorBidi"/>
        </w:rPr>
        <w:footnoteRef/>
      </w:r>
      <w: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2" w:tooltip="Please bookmark us at: www.ifc.org/ehsguidelines" w:history="1">
        <w:r>
          <w:rPr>
            <w:rStyle w:val="Hyperlink"/>
          </w:rPr>
          <w:t>www.ifc.org/ehsguidelines</w:t>
        </w:r>
      </w:hyperlink>
      <w:r>
        <w:t xml:space="preserve">. </w:t>
      </w:r>
    </w:p>
  </w:footnote>
  <w:footnote w:id="3">
    <w:p w14:paraId="0FAAB398" w14:textId="587069AB" w:rsidR="00A95ADC" w:rsidRDefault="00A95ADC" w:rsidP="000220E5">
      <w:pPr>
        <w:pStyle w:val="FootnoteText"/>
        <w:rPr>
          <w:rFonts w:cstheme="minorBidi"/>
          <w:lang w:eastAsia="ja-JP"/>
        </w:rPr>
      </w:pPr>
      <w:r>
        <w:rPr>
          <w:rStyle w:val="FootnoteReference"/>
          <w:rFonts w:cstheme="minorBidi"/>
        </w:rPr>
        <w:footnoteRef/>
      </w:r>
      <w: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A95ADC" w14:paraId="162C55BE" w14:textId="77777777" w:rsidTr="00166EC6">
      <w:trPr>
        <w:trHeight w:val="720"/>
      </w:trPr>
      <w:tc>
        <w:tcPr>
          <w:tcW w:w="9288" w:type="dxa"/>
        </w:tcPr>
        <w:p w14:paraId="532CC103" w14:textId="7AE6221E" w:rsidR="00A95ADC" w:rsidRPr="008C0DEC" w:rsidRDefault="00A95ADC" w:rsidP="00604E94">
          <w:pPr>
            <w:pStyle w:val="Header"/>
            <w:jc w:val="center"/>
            <w:rPr>
              <w:rFonts w:cstheme="minorHAnsi"/>
              <w:b/>
              <w:bCs/>
              <w:i/>
              <w:color w:val="000000"/>
              <w:sz w:val="22"/>
              <w:lang w:bidi="hi-IN"/>
            </w:rPr>
          </w:pPr>
          <w:r w:rsidRPr="008C0DEC">
            <w:rPr>
              <w:b/>
              <w:i/>
              <w:szCs w:val="18"/>
            </w:rPr>
            <w:t>“</w:t>
          </w:r>
          <w:r w:rsidRPr="00510F68">
            <w:rPr>
              <w:b/>
              <w:i/>
              <w:szCs w:val="18"/>
            </w:rPr>
            <w:t>Supporting a Green Economy - Decoupling Hazardous Waste Generation from Economic Growth in Rwanda</w:t>
          </w:r>
          <w:r w:rsidRPr="008C0DEC">
            <w:rPr>
              <w:b/>
              <w:i/>
              <w:szCs w:val="18"/>
            </w:rPr>
            <w:t>”</w:t>
          </w:r>
        </w:p>
        <w:p w14:paraId="75FD6C30" w14:textId="54A0E998" w:rsidR="00A95ADC" w:rsidRPr="00604E94" w:rsidRDefault="00A95ADC" w:rsidP="00604E94">
          <w:pPr>
            <w:pStyle w:val="Header"/>
            <w:jc w:val="center"/>
            <w:rPr>
              <w:rFonts w:cstheme="minorHAnsi"/>
              <w:b/>
              <w:smallCaps/>
            </w:rPr>
          </w:pPr>
          <w:r w:rsidRPr="008C0DEC">
            <w:rPr>
              <w:rFonts w:cstheme="minorHAnsi"/>
              <w:b/>
              <w:bCs/>
              <w:color w:val="000000"/>
              <w:lang w:bidi="hi-IN"/>
            </w:rPr>
            <w:t xml:space="preserve">Annex </w:t>
          </w:r>
          <w:r>
            <w:rPr>
              <w:rFonts w:cstheme="minorHAnsi"/>
              <w:b/>
              <w:bCs/>
              <w:color w:val="000000"/>
              <w:lang w:bidi="hi-IN"/>
            </w:rPr>
            <w:t>8</w:t>
          </w:r>
          <w:r w:rsidRPr="008C0DEC">
            <w:rPr>
              <w:rFonts w:cstheme="minorHAnsi"/>
              <w:b/>
              <w:bCs/>
              <w:color w:val="000000"/>
              <w:lang w:bidi="hi-IN"/>
            </w:rPr>
            <w:t>: Environmental and Social Management Framework</w:t>
          </w:r>
        </w:p>
      </w:tc>
    </w:tr>
  </w:tbl>
  <w:p w14:paraId="2346C385" w14:textId="77777777" w:rsidR="00A95ADC" w:rsidRDefault="00A95ADC" w:rsidP="00604E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2A1202"/>
    <w:multiLevelType w:val="hybridMultilevel"/>
    <w:tmpl w:val="7AE67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69593C"/>
    <w:multiLevelType w:val="hybridMultilevel"/>
    <w:tmpl w:val="3F564C14"/>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82010"/>
    <w:multiLevelType w:val="hybridMultilevel"/>
    <w:tmpl w:val="E2EAD186"/>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C41A7"/>
    <w:multiLevelType w:val="hybridMultilevel"/>
    <w:tmpl w:val="AE0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1277A5"/>
    <w:multiLevelType w:val="hybridMultilevel"/>
    <w:tmpl w:val="A976AB9A"/>
    <w:lvl w:ilvl="0" w:tplc="9DB00120">
      <w:start w:val="1"/>
      <w:numFmt w:val="upperRoman"/>
      <w:lvlText w:val="%1."/>
      <w:lvlJc w:val="left"/>
      <w:pPr>
        <w:tabs>
          <w:tab w:val="num" w:pos="1004"/>
        </w:tabs>
        <w:ind w:left="1004"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21622B"/>
    <w:multiLevelType w:val="hybridMultilevel"/>
    <w:tmpl w:val="8EE6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403D9"/>
    <w:multiLevelType w:val="hybridMultilevel"/>
    <w:tmpl w:val="AAD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5727C"/>
    <w:multiLevelType w:val="hybridMultilevel"/>
    <w:tmpl w:val="2C564E78"/>
    <w:lvl w:ilvl="0" w:tplc="F0660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024A4"/>
    <w:multiLevelType w:val="hybridMultilevel"/>
    <w:tmpl w:val="91E8E0A6"/>
    <w:lvl w:ilvl="0" w:tplc="0409000F">
      <w:start w:val="1"/>
      <w:numFmt w:val="decimal"/>
      <w:lvlText w:val="%1."/>
      <w:lvlJc w:val="left"/>
      <w:pPr>
        <w:ind w:left="720" w:hanging="360"/>
      </w:pPr>
      <w:rPr>
        <w:rFonts w:hint="default"/>
      </w:rPr>
    </w:lvl>
    <w:lvl w:ilvl="1" w:tplc="D2B87B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A3142"/>
    <w:multiLevelType w:val="hybridMultilevel"/>
    <w:tmpl w:val="2A6A7D6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8"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10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D5523A7"/>
    <w:multiLevelType w:val="hybridMultilevel"/>
    <w:tmpl w:val="46D0F0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EC2D45"/>
    <w:multiLevelType w:val="hybridMultilevel"/>
    <w:tmpl w:val="D2B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60ECD"/>
    <w:multiLevelType w:val="hybridMultilevel"/>
    <w:tmpl w:val="00F8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B29C6"/>
    <w:multiLevelType w:val="hybridMultilevel"/>
    <w:tmpl w:val="BDA04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DC2CEA"/>
    <w:multiLevelType w:val="hybridMultilevel"/>
    <w:tmpl w:val="9028E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D0085"/>
    <w:multiLevelType w:val="hybridMultilevel"/>
    <w:tmpl w:val="43AC987A"/>
    <w:lvl w:ilvl="0" w:tplc="140A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1C41E75"/>
    <w:multiLevelType w:val="hybridMultilevel"/>
    <w:tmpl w:val="3A8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75782"/>
    <w:multiLevelType w:val="hybridMultilevel"/>
    <w:tmpl w:val="D3D4078E"/>
    <w:lvl w:ilvl="0" w:tplc="F6FE0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2D35F9"/>
    <w:multiLevelType w:val="hybridMultilevel"/>
    <w:tmpl w:val="844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695C13"/>
    <w:multiLevelType w:val="hybridMultilevel"/>
    <w:tmpl w:val="46D0F0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C37B25"/>
    <w:multiLevelType w:val="hybridMultilevel"/>
    <w:tmpl w:val="3C8C4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347D4"/>
    <w:multiLevelType w:val="hybridMultilevel"/>
    <w:tmpl w:val="4A0C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349EA"/>
    <w:multiLevelType w:val="hybridMultilevel"/>
    <w:tmpl w:val="BBB8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1764FB"/>
    <w:multiLevelType w:val="hybridMultilevel"/>
    <w:tmpl w:val="7AE67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045774"/>
    <w:multiLevelType w:val="hybridMultilevel"/>
    <w:tmpl w:val="9FE6D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51075"/>
    <w:multiLevelType w:val="hybridMultilevel"/>
    <w:tmpl w:val="47AA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A7AA4"/>
    <w:multiLevelType w:val="hybridMultilevel"/>
    <w:tmpl w:val="7AE67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7"/>
  </w:num>
  <w:num w:numId="3">
    <w:abstractNumId w:val="3"/>
  </w:num>
  <w:num w:numId="4">
    <w:abstractNumId w:val="14"/>
  </w:num>
  <w:num w:numId="5">
    <w:abstractNumId w:val="5"/>
  </w:num>
  <w:num w:numId="6">
    <w:abstractNumId w:val="36"/>
  </w:num>
  <w:num w:numId="7">
    <w:abstractNumId w:val="29"/>
  </w:num>
  <w:num w:numId="8">
    <w:abstractNumId w:val="10"/>
  </w:num>
  <w:num w:numId="9">
    <w:abstractNumId w:val="30"/>
  </w:num>
  <w:num w:numId="10">
    <w:abstractNumId w:val="2"/>
  </w:num>
  <w:num w:numId="11">
    <w:abstractNumId w:val="1"/>
  </w:num>
  <w:num w:numId="12">
    <w:abstractNumId w:val="24"/>
  </w:num>
  <w:num w:numId="13">
    <w:abstractNumId w:val="4"/>
  </w:num>
  <w:num w:numId="14">
    <w:abstractNumId w:val="0"/>
  </w:num>
  <w:num w:numId="15">
    <w:abstractNumId w:val="22"/>
  </w:num>
  <w:num w:numId="16">
    <w:abstractNumId w:val="31"/>
  </w:num>
  <w:num w:numId="17">
    <w:abstractNumId w:val="15"/>
  </w:num>
  <w:num w:numId="18">
    <w:abstractNumId w:val="35"/>
  </w:num>
  <w:num w:numId="19">
    <w:abstractNumId w:val="25"/>
  </w:num>
  <w:num w:numId="20">
    <w:abstractNumId w:val="26"/>
  </w:num>
  <w:num w:numId="21">
    <w:abstractNumId w:val="38"/>
  </w:num>
  <w:num w:numId="22">
    <w:abstractNumId w:val="16"/>
  </w:num>
  <w:num w:numId="23">
    <w:abstractNumId w:val="33"/>
  </w:num>
  <w:num w:numId="24">
    <w:abstractNumId w:val="37"/>
  </w:num>
  <w:num w:numId="25">
    <w:abstractNumId w:val="32"/>
  </w:num>
  <w:num w:numId="26">
    <w:abstractNumId w:val="19"/>
  </w:num>
  <w:num w:numId="27">
    <w:abstractNumId w:val="40"/>
  </w:num>
  <w:num w:numId="28">
    <w:abstractNumId w:val="6"/>
  </w:num>
  <w:num w:numId="29">
    <w:abstractNumId w:val="17"/>
  </w:num>
  <w:num w:numId="30">
    <w:abstractNumId w:val="12"/>
  </w:num>
  <w:num w:numId="31">
    <w:abstractNumId w:val="39"/>
  </w:num>
  <w:num w:numId="32">
    <w:abstractNumId w:val="34"/>
  </w:num>
  <w:num w:numId="33">
    <w:abstractNumId w:val="13"/>
  </w:num>
  <w:num w:numId="34">
    <w:abstractNumId w:val="20"/>
  </w:num>
  <w:num w:numId="35">
    <w:abstractNumId w:val="18"/>
  </w:num>
  <w:num w:numId="36">
    <w:abstractNumId w:val="9"/>
  </w:num>
  <w:num w:numId="37">
    <w:abstractNumId w:val="18"/>
  </w:num>
  <w:num w:numId="38">
    <w:abstractNumId w:val="8"/>
  </w:num>
  <w:num w:numId="39">
    <w:abstractNumId w:val="18"/>
  </w:num>
  <w:num w:numId="40">
    <w:abstractNumId w:val="21"/>
  </w:num>
  <w:num w:numId="41">
    <w:abstractNumId w:val="23"/>
  </w:num>
  <w:num w:numId="42">
    <w:abstractNumId w:val="28"/>
  </w:num>
  <w:num w:numId="43">
    <w:abstractNumId w:val="18"/>
  </w:num>
  <w:num w:numId="44">
    <w:abstractNumId w:val="18"/>
  </w:num>
  <w:num w:numId="45">
    <w:abstractNumId w:val="11"/>
  </w:num>
  <w:num w:numId="4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en-GB" w:vendorID="64" w:dllVersion="0" w:nlCheck="1" w:checkStyle="0"/>
  <w:activeWritingStyle w:appName="MSWord" w:lang="es-CR" w:vendorID="64" w:dllVersion="0" w:nlCheck="1" w:checkStyle="0"/>
  <w:activeWritingStyle w:appName="MSWord" w:lang="en-US" w:vendorID="64" w:dllVersion="0" w:nlCheck="1" w:checkStyle="0"/>
  <w:activeWritingStyle w:appName="MSWord" w:lang="pt-B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4096"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7B"/>
    <w:rsid w:val="00000222"/>
    <w:rsid w:val="00002116"/>
    <w:rsid w:val="00002273"/>
    <w:rsid w:val="00002F9B"/>
    <w:rsid w:val="000031AA"/>
    <w:rsid w:val="00004003"/>
    <w:rsid w:val="00005401"/>
    <w:rsid w:val="00007A7E"/>
    <w:rsid w:val="000125D8"/>
    <w:rsid w:val="00014CDC"/>
    <w:rsid w:val="000153E5"/>
    <w:rsid w:val="00015767"/>
    <w:rsid w:val="00015AA8"/>
    <w:rsid w:val="0001637E"/>
    <w:rsid w:val="0001670C"/>
    <w:rsid w:val="0001745F"/>
    <w:rsid w:val="00017C5C"/>
    <w:rsid w:val="00020309"/>
    <w:rsid w:val="000205A3"/>
    <w:rsid w:val="00020CF1"/>
    <w:rsid w:val="00020FFD"/>
    <w:rsid w:val="00021529"/>
    <w:rsid w:val="000220E5"/>
    <w:rsid w:val="00022D4D"/>
    <w:rsid w:val="0002376D"/>
    <w:rsid w:val="0002484B"/>
    <w:rsid w:val="00024977"/>
    <w:rsid w:val="00024EF3"/>
    <w:rsid w:val="00026A2D"/>
    <w:rsid w:val="00026A59"/>
    <w:rsid w:val="000274B4"/>
    <w:rsid w:val="00032347"/>
    <w:rsid w:val="00032963"/>
    <w:rsid w:val="00034666"/>
    <w:rsid w:val="000363A6"/>
    <w:rsid w:val="0003640D"/>
    <w:rsid w:val="00037F5D"/>
    <w:rsid w:val="00041881"/>
    <w:rsid w:val="00041F98"/>
    <w:rsid w:val="00042332"/>
    <w:rsid w:val="00043C21"/>
    <w:rsid w:val="0004444E"/>
    <w:rsid w:val="00044FA2"/>
    <w:rsid w:val="000503DA"/>
    <w:rsid w:val="0005177C"/>
    <w:rsid w:val="00052E75"/>
    <w:rsid w:val="000530C9"/>
    <w:rsid w:val="000533B4"/>
    <w:rsid w:val="00054145"/>
    <w:rsid w:val="00054E0C"/>
    <w:rsid w:val="00055CC7"/>
    <w:rsid w:val="00056407"/>
    <w:rsid w:val="000565AA"/>
    <w:rsid w:val="0005745B"/>
    <w:rsid w:val="000603CE"/>
    <w:rsid w:val="000614F4"/>
    <w:rsid w:val="00061548"/>
    <w:rsid w:val="0006194E"/>
    <w:rsid w:val="00061961"/>
    <w:rsid w:val="000641E0"/>
    <w:rsid w:val="000644F8"/>
    <w:rsid w:val="00064D58"/>
    <w:rsid w:val="00065152"/>
    <w:rsid w:val="0006600A"/>
    <w:rsid w:val="000667D0"/>
    <w:rsid w:val="00070CB9"/>
    <w:rsid w:val="00071F8B"/>
    <w:rsid w:val="000727F0"/>
    <w:rsid w:val="00073B0C"/>
    <w:rsid w:val="00074FBC"/>
    <w:rsid w:val="0007593F"/>
    <w:rsid w:val="00076592"/>
    <w:rsid w:val="00082AC7"/>
    <w:rsid w:val="000843E7"/>
    <w:rsid w:val="00084DE5"/>
    <w:rsid w:val="00086C75"/>
    <w:rsid w:val="000903A3"/>
    <w:rsid w:val="00093AB8"/>
    <w:rsid w:val="00096772"/>
    <w:rsid w:val="00097215"/>
    <w:rsid w:val="000A0FE5"/>
    <w:rsid w:val="000A1F3F"/>
    <w:rsid w:val="000A39C0"/>
    <w:rsid w:val="000A4045"/>
    <w:rsid w:val="000A63D3"/>
    <w:rsid w:val="000B1D74"/>
    <w:rsid w:val="000B36A8"/>
    <w:rsid w:val="000B48A2"/>
    <w:rsid w:val="000B509B"/>
    <w:rsid w:val="000B554D"/>
    <w:rsid w:val="000B6555"/>
    <w:rsid w:val="000B6B0E"/>
    <w:rsid w:val="000B6FBA"/>
    <w:rsid w:val="000B7D6D"/>
    <w:rsid w:val="000C0B84"/>
    <w:rsid w:val="000C0BEF"/>
    <w:rsid w:val="000C1864"/>
    <w:rsid w:val="000C5167"/>
    <w:rsid w:val="000C754B"/>
    <w:rsid w:val="000C7649"/>
    <w:rsid w:val="000C79E6"/>
    <w:rsid w:val="000D1FC5"/>
    <w:rsid w:val="000D2668"/>
    <w:rsid w:val="000D290C"/>
    <w:rsid w:val="000D2A8A"/>
    <w:rsid w:val="000D694D"/>
    <w:rsid w:val="000D7686"/>
    <w:rsid w:val="000E0353"/>
    <w:rsid w:val="000E2B88"/>
    <w:rsid w:val="000E3385"/>
    <w:rsid w:val="000E426B"/>
    <w:rsid w:val="000E4737"/>
    <w:rsid w:val="000E5342"/>
    <w:rsid w:val="000F0CC7"/>
    <w:rsid w:val="000F15A6"/>
    <w:rsid w:val="000F1797"/>
    <w:rsid w:val="000F1E9C"/>
    <w:rsid w:val="000F1F38"/>
    <w:rsid w:val="000F7A54"/>
    <w:rsid w:val="00103119"/>
    <w:rsid w:val="00110C5C"/>
    <w:rsid w:val="00110E26"/>
    <w:rsid w:val="00112B4A"/>
    <w:rsid w:val="0011340A"/>
    <w:rsid w:val="00114A90"/>
    <w:rsid w:val="001155FD"/>
    <w:rsid w:val="00116D73"/>
    <w:rsid w:val="00120C76"/>
    <w:rsid w:val="00121BF3"/>
    <w:rsid w:val="00121FD9"/>
    <w:rsid w:val="0012274B"/>
    <w:rsid w:val="00122A40"/>
    <w:rsid w:val="001238A3"/>
    <w:rsid w:val="00123C06"/>
    <w:rsid w:val="001251BA"/>
    <w:rsid w:val="0012556E"/>
    <w:rsid w:val="00125EF5"/>
    <w:rsid w:val="00126A1E"/>
    <w:rsid w:val="00126E4E"/>
    <w:rsid w:val="0012746D"/>
    <w:rsid w:val="00127E8C"/>
    <w:rsid w:val="0013103A"/>
    <w:rsid w:val="00132A47"/>
    <w:rsid w:val="00132E93"/>
    <w:rsid w:val="001344F6"/>
    <w:rsid w:val="00134639"/>
    <w:rsid w:val="0013528F"/>
    <w:rsid w:val="00142125"/>
    <w:rsid w:val="00142377"/>
    <w:rsid w:val="00142DC9"/>
    <w:rsid w:val="00144CE6"/>
    <w:rsid w:val="00151032"/>
    <w:rsid w:val="001519C4"/>
    <w:rsid w:val="00152683"/>
    <w:rsid w:val="00153C74"/>
    <w:rsid w:val="00154160"/>
    <w:rsid w:val="00155E59"/>
    <w:rsid w:val="001571A3"/>
    <w:rsid w:val="001577B4"/>
    <w:rsid w:val="0016164F"/>
    <w:rsid w:val="00163D90"/>
    <w:rsid w:val="00164FE0"/>
    <w:rsid w:val="00166EC6"/>
    <w:rsid w:val="001673C0"/>
    <w:rsid w:val="001700B9"/>
    <w:rsid w:val="00170631"/>
    <w:rsid w:val="00170929"/>
    <w:rsid w:val="001709F1"/>
    <w:rsid w:val="00170A4F"/>
    <w:rsid w:val="001758B4"/>
    <w:rsid w:val="0017729B"/>
    <w:rsid w:val="0018220D"/>
    <w:rsid w:val="00182407"/>
    <w:rsid w:val="00182CBE"/>
    <w:rsid w:val="00182E75"/>
    <w:rsid w:val="00184420"/>
    <w:rsid w:val="001854E3"/>
    <w:rsid w:val="00187159"/>
    <w:rsid w:val="00191DF0"/>
    <w:rsid w:val="00194363"/>
    <w:rsid w:val="00194C9D"/>
    <w:rsid w:val="00195ADC"/>
    <w:rsid w:val="001960F0"/>
    <w:rsid w:val="00196659"/>
    <w:rsid w:val="00197159"/>
    <w:rsid w:val="001978EA"/>
    <w:rsid w:val="00197ABB"/>
    <w:rsid w:val="00197C21"/>
    <w:rsid w:val="00197DC8"/>
    <w:rsid w:val="001A1A3E"/>
    <w:rsid w:val="001A1DEE"/>
    <w:rsid w:val="001A2C66"/>
    <w:rsid w:val="001A3792"/>
    <w:rsid w:val="001A3D17"/>
    <w:rsid w:val="001A4E4B"/>
    <w:rsid w:val="001A572E"/>
    <w:rsid w:val="001A5970"/>
    <w:rsid w:val="001A5D8A"/>
    <w:rsid w:val="001A6973"/>
    <w:rsid w:val="001B19F3"/>
    <w:rsid w:val="001B1D4F"/>
    <w:rsid w:val="001B3050"/>
    <w:rsid w:val="001B35DC"/>
    <w:rsid w:val="001B6593"/>
    <w:rsid w:val="001C3204"/>
    <w:rsid w:val="001C3B79"/>
    <w:rsid w:val="001C401C"/>
    <w:rsid w:val="001C7F9E"/>
    <w:rsid w:val="001D0A06"/>
    <w:rsid w:val="001D158A"/>
    <w:rsid w:val="001D1C3D"/>
    <w:rsid w:val="001D3027"/>
    <w:rsid w:val="001D5258"/>
    <w:rsid w:val="001D73BC"/>
    <w:rsid w:val="001D79DB"/>
    <w:rsid w:val="001E0034"/>
    <w:rsid w:val="001E05BA"/>
    <w:rsid w:val="001E3EB3"/>
    <w:rsid w:val="001E6110"/>
    <w:rsid w:val="001E61BF"/>
    <w:rsid w:val="001E72FB"/>
    <w:rsid w:val="001F085F"/>
    <w:rsid w:val="001F14B2"/>
    <w:rsid w:val="001F2701"/>
    <w:rsid w:val="001F2FAA"/>
    <w:rsid w:val="001F39EA"/>
    <w:rsid w:val="001F3BAB"/>
    <w:rsid w:val="001F3EF9"/>
    <w:rsid w:val="001F5875"/>
    <w:rsid w:val="001F5DF3"/>
    <w:rsid w:val="001F7BBB"/>
    <w:rsid w:val="00200E7C"/>
    <w:rsid w:val="0020416E"/>
    <w:rsid w:val="00204A43"/>
    <w:rsid w:val="00204AF5"/>
    <w:rsid w:val="002060BF"/>
    <w:rsid w:val="00206454"/>
    <w:rsid w:val="00207554"/>
    <w:rsid w:val="00211823"/>
    <w:rsid w:val="00211C75"/>
    <w:rsid w:val="00216E02"/>
    <w:rsid w:val="00217518"/>
    <w:rsid w:val="00217F62"/>
    <w:rsid w:val="00220158"/>
    <w:rsid w:val="00221880"/>
    <w:rsid w:val="00224148"/>
    <w:rsid w:val="00225C5F"/>
    <w:rsid w:val="00227232"/>
    <w:rsid w:val="00230BC2"/>
    <w:rsid w:val="002310B8"/>
    <w:rsid w:val="00232023"/>
    <w:rsid w:val="002340CC"/>
    <w:rsid w:val="00234C05"/>
    <w:rsid w:val="002350F3"/>
    <w:rsid w:val="00235C03"/>
    <w:rsid w:val="00243600"/>
    <w:rsid w:val="00243B72"/>
    <w:rsid w:val="00243DAA"/>
    <w:rsid w:val="00243F85"/>
    <w:rsid w:val="00244945"/>
    <w:rsid w:val="002451E5"/>
    <w:rsid w:val="002477FF"/>
    <w:rsid w:val="002478C5"/>
    <w:rsid w:val="00250CE5"/>
    <w:rsid w:val="00251B58"/>
    <w:rsid w:val="00252F3C"/>
    <w:rsid w:val="00254232"/>
    <w:rsid w:val="00254B06"/>
    <w:rsid w:val="00254E20"/>
    <w:rsid w:val="00256E30"/>
    <w:rsid w:val="0026066C"/>
    <w:rsid w:val="002606B5"/>
    <w:rsid w:val="00261106"/>
    <w:rsid w:val="00262B77"/>
    <w:rsid w:val="00262BD2"/>
    <w:rsid w:val="002631DD"/>
    <w:rsid w:val="00264755"/>
    <w:rsid w:val="002663F6"/>
    <w:rsid w:val="002669DE"/>
    <w:rsid w:val="00266E3E"/>
    <w:rsid w:val="00267FF4"/>
    <w:rsid w:val="00270346"/>
    <w:rsid w:val="00273DEB"/>
    <w:rsid w:val="00273E3C"/>
    <w:rsid w:val="00273E91"/>
    <w:rsid w:val="00275807"/>
    <w:rsid w:val="00275F36"/>
    <w:rsid w:val="00276834"/>
    <w:rsid w:val="00280A35"/>
    <w:rsid w:val="00280CE4"/>
    <w:rsid w:val="00280F63"/>
    <w:rsid w:val="002818C6"/>
    <w:rsid w:val="00282436"/>
    <w:rsid w:val="002872B2"/>
    <w:rsid w:val="00287430"/>
    <w:rsid w:val="00287818"/>
    <w:rsid w:val="00287BBE"/>
    <w:rsid w:val="00287DDF"/>
    <w:rsid w:val="0029426A"/>
    <w:rsid w:val="002946DC"/>
    <w:rsid w:val="002965E4"/>
    <w:rsid w:val="002A19D3"/>
    <w:rsid w:val="002A2562"/>
    <w:rsid w:val="002A3166"/>
    <w:rsid w:val="002B10C7"/>
    <w:rsid w:val="002B2D66"/>
    <w:rsid w:val="002B3E38"/>
    <w:rsid w:val="002B4039"/>
    <w:rsid w:val="002C173B"/>
    <w:rsid w:val="002C408D"/>
    <w:rsid w:val="002C4F5C"/>
    <w:rsid w:val="002C5E06"/>
    <w:rsid w:val="002C6045"/>
    <w:rsid w:val="002C63F8"/>
    <w:rsid w:val="002D18C8"/>
    <w:rsid w:val="002D218D"/>
    <w:rsid w:val="002D40E9"/>
    <w:rsid w:val="002D57AC"/>
    <w:rsid w:val="002D7181"/>
    <w:rsid w:val="002D72F3"/>
    <w:rsid w:val="002E1E1C"/>
    <w:rsid w:val="002E2BBB"/>
    <w:rsid w:val="002E417F"/>
    <w:rsid w:val="002F2ABE"/>
    <w:rsid w:val="002F30D5"/>
    <w:rsid w:val="002F3B8F"/>
    <w:rsid w:val="002F4D1E"/>
    <w:rsid w:val="002F58B3"/>
    <w:rsid w:val="002F6B5D"/>
    <w:rsid w:val="00300439"/>
    <w:rsid w:val="0030137D"/>
    <w:rsid w:val="00301820"/>
    <w:rsid w:val="003035CC"/>
    <w:rsid w:val="00303E4E"/>
    <w:rsid w:val="00304FB5"/>
    <w:rsid w:val="00307983"/>
    <w:rsid w:val="00310ED2"/>
    <w:rsid w:val="003114C3"/>
    <w:rsid w:val="00311F91"/>
    <w:rsid w:val="00312983"/>
    <w:rsid w:val="00312C5D"/>
    <w:rsid w:val="00313E86"/>
    <w:rsid w:val="00316C26"/>
    <w:rsid w:val="00316C2E"/>
    <w:rsid w:val="00316DA4"/>
    <w:rsid w:val="00316FB0"/>
    <w:rsid w:val="00316FF6"/>
    <w:rsid w:val="003206BF"/>
    <w:rsid w:val="00321132"/>
    <w:rsid w:val="00321989"/>
    <w:rsid w:val="0032477D"/>
    <w:rsid w:val="003253AF"/>
    <w:rsid w:val="003275C1"/>
    <w:rsid w:val="00327B9A"/>
    <w:rsid w:val="00327FB3"/>
    <w:rsid w:val="003305E1"/>
    <w:rsid w:val="00330FB2"/>
    <w:rsid w:val="00331F33"/>
    <w:rsid w:val="0033291B"/>
    <w:rsid w:val="00332EFB"/>
    <w:rsid w:val="003360CC"/>
    <w:rsid w:val="00336259"/>
    <w:rsid w:val="00336367"/>
    <w:rsid w:val="00336A1D"/>
    <w:rsid w:val="00340099"/>
    <w:rsid w:val="00340A04"/>
    <w:rsid w:val="00341379"/>
    <w:rsid w:val="00342A06"/>
    <w:rsid w:val="00342FDA"/>
    <w:rsid w:val="003430FC"/>
    <w:rsid w:val="003434BA"/>
    <w:rsid w:val="003448C1"/>
    <w:rsid w:val="00344EBE"/>
    <w:rsid w:val="00345A32"/>
    <w:rsid w:val="00345CA1"/>
    <w:rsid w:val="003477B1"/>
    <w:rsid w:val="00347DB9"/>
    <w:rsid w:val="00350027"/>
    <w:rsid w:val="00350C74"/>
    <w:rsid w:val="0035201D"/>
    <w:rsid w:val="00352C67"/>
    <w:rsid w:val="00354730"/>
    <w:rsid w:val="00354DB0"/>
    <w:rsid w:val="00355E0F"/>
    <w:rsid w:val="00357109"/>
    <w:rsid w:val="00360C9B"/>
    <w:rsid w:val="00362DFA"/>
    <w:rsid w:val="00363DAE"/>
    <w:rsid w:val="00364029"/>
    <w:rsid w:val="003650A3"/>
    <w:rsid w:val="0036517D"/>
    <w:rsid w:val="00370A89"/>
    <w:rsid w:val="00370BE1"/>
    <w:rsid w:val="00371D8E"/>
    <w:rsid w:val="003721A6"/>
    <w:rsid w:val="00373FBA"/>
    <w:rsid w:val="00374060"/>
    <w:rsid w:val="0037449F"/>
    <w:rsid w:val="00374F30"/>
    <w:rsid w:val="00376E85"/>
    <w:rsid w:val="00377FCC"/>
    <w:rsid w:val="0038029C"/>
    <w:rsid w:val="00381438"/>
    <w:rsid w:val="0038774B"/>
    <w:rsid w:val="003902E5"/>
    <w:rsid w:val="00390B62"/>
    <w:rsid w:val="00391C25"/>
    <w:rsid w:val="0039373A"/>
    <w:rsid w:val="00395208"/>
    <w:rsid w:val="003959FA"/>
    <w:rsid w:val="00397133"/>
    <w:rsid w:val="003A0E5F"/>
    <w:rsid w:val="003A13F0"/>
    <w:rsid w:val="003A3F0B"/>
    <w:rsid w:val="003B0C1B"/>
    <w:rsid w:val="003B452A"/>
    <w:rsid w:val="003B5A45"/>
    <w:rsid w:val="003C059C"/>
    <w:rsid w:val="003C11CA"/>
    <w:rsid w:val="003C2277"/>
    <w:rsid w:val="003C3566"/>
    <w:rsid w:val="003C40D5"/>
    <w:rsid w:val="003C4C9E"/>
    <w:rsid w:val="003C5995"/>
    <w:rsid w:val="003C59F0"/>
    <w:rsid w:val="003D08D7"/>
    <w:rsid w:val="003D16B6"/>
    <w:rsid w:val="003D46B6"/>
    <w:rsid w:val="003D73BF"/>
    <w:rsid w:val="003E06A7"/>
    <w:rsid w:val="003E0F5C"/>
    <w:rsid w:val="003E120F"/>
    <w:rsid w:val="003E1F16"/>
    <w:rsid w:val="003E208B"/>
    <w:rsid w:val="003E2EDC"/>
    <w:rsid w:val="003E2F70"/>
    <w:rsid w:val="003E31E0"/>
    <w:rsid w:val="003E39C6"/>
    <w:rsid w:val="003E4792"/>
    <w:rsid w:val="003E5EC0"/>
    <w:rsid w:val="003E646B"/>
    <w:rsid w:val="003E7020"/>
    <w:rsid w:val="003E7C43"/>
    <w:rsid w:val="003F021C"/>
    <w:rsid w:val="003F05B0"/>
    <w:rsid w:val="003F0FE2"/>
    <w:rsid w:val="003F12A2"/>
    <w:rsid w:val="003F12FF"/>
    <w:rsid w:val="003F198D"/>
    <w:rsid w:val="003F216B"/>
    <w:rsid w:val="003F2BD5"/>
    <w:rsid w:val="003F3295"/>
    <w:rsid w:val="003F32AF"/>
    <w:rsid w:val="003F3FFF"/>
    <w:rsid w:val="003F4641"/>
    <w:rsid w:val="003F77A5"/>
    <w:rsid w:val="003F7808"/>
    <w:rsid w:val="00402404"/>
    <w:rsid w:val="004035EF"/>
    <w:rsid w:val="00403730"/>
    <w:rsid w:val="004042C0"/>
    <w:rsid w:val="00405ACB"/>
    <w:rsid w:val="0041196E"/>
    <w:rsid w:val="00412786"/>
    <w:rsid w:val="00412AE3"/>
    <w:rsid w:val="00413803"/>
    <w:rsid w:val="00421EFC"/>
    <w:rsid w:val="00423FFC"/>
    <w:rsid w:val="0042458A"/>
    <w:rsid w:val="004256D0"/>
    <w:rsid w:val="00431706"/>
    <w:rsid w:val="004317DE"/>
    <w:rsid w:val="00431AB2"/>
    <w:rsid w:val="00431BB4"/>
    <w:rsid w:val="00433E93"/>
    <w:rsid w:val="004346EF"/>
    <w:rsid w:val="004373C6"/>
    <w:rsid w:val="004378C4"/>
    <w:rsid w:val="004429DF"/>
    <w:rsid w:val="00443D4B"/>
    <w:rsid w:val="00444570"/>
    <w:rsid w:val="00445828"/>
    <w:rsid w:val="00445FAE"/>
    <w:rsid w:val="00447B1A"/>
    <w:rsid w:val="00447D4A"/>
    <w:rsid w:val="004520AA"/>
    <w:rsid w:val="004521C9"/>
    <w:rsid w:val="00452A0D"/>
    <w:rsid w:val="00452F48"/>
    <w:rsid w:val="0045465E"/>
    <w:rsid w:val="0045537F"/>
    <w:rsid w:val="004567C8"/>
    <w:rsid w:val="00456F4D"/>
    <w:rsid w:val="00457381"/>
    <w:rsid w:val="004604D1"/>
    <w:rsid w:val="00460CA2"/>
    <w:rsid w:val="00461C79"/>
    <w:rsid w:val="00461D4F"/>
    <w:rsid w:val="00461ECD"/>
    <w:rsid w:val="00465F03"/>
    <w:rsid w:val="004662DA"/>
    <w:rsid w:val="004667B7"/>
    <w:rsid w:val="00467630"/>
    <w:rsid w:val="00470390"/>
    <w:rsid w:val="00470734"/>
    <w:rsid w:val="004708BF"/>
    <w:rsid w:val="00472DC7"/>
    <w:rsid w:val="00472FBA"/>
    <w:rsid w:val="004732F6"/>
    <w:rsid w:val="0047423B"/>
    <w:rsid w:val="00475538"/>
    <w:rsid w:val="004766C5"/>
    <w:rsid w:val="00477783"/>
    <w:rsid w:val="00480B89"/>
    <w:rsid w:val="00481D61"/>
    <w:rsid w:val="004832AC"/>
    <w:rsid w:val="00484D31"/>
    <w:rsid w:val="004862F3"/>
    <w:rsid w:val="00490313"/>
    <w:rsid w:val="00490326"/>
    <w:rsid w:val="00490563"/>
    <w:rsid w:val="00491CC0"/>
    <w:rsid w:val="004922D9"/>
    <w:rsid w:val="00493185"/>
    <w:rsid w:val="004936E7"/>
    <w:rsid w:val="00493725"/>
    <w:rsid w:val="00494C5B"/>
    <w:rsid w:val="00495370"/>
    <w:rsid w:val="00495D11"/>
    <w:rsid w:val="00497481"/>
    <w:rsid w:val="004A0515"/>
    <w:rsid w:val="004A1253"/>
    <w:rsid w:val="004A1708"/>
    <w:rsid w:val="004A1835"/>
    <w:rsid w:val="004A22BA"/>
    <w:rsid w:val="004A4D01"/>
    <w:rsid w:val="004A6586"/>
    <w:rsid w:val="004B0FF3"/>
    <w:rsid w:val="004B4F13"/>
    <w:rsid w:val="004B5816"/>
    <w:rsid w:val="004B68FD"/>
    <w:rsid w:val="004B6AB4"/>
    <w:rsid w:val="004B6F0D"/>
    <w:rsid w:val="004C0578"/>
    <w:rsid w:val="004C1158"/>
    <w:rsid w:val="004C27FC"/>
    <w:rsid w:val="004C3382"/>
    <w:rsid w:val="004C38B1"/>
    <w:rsid w:val="004C3E1C"/>
    <w:rsid w:val="004C4C45"/>
    <w:rsid w:val="004C5681"/>
    <w:rsid w:val="004C724D"/>
    <w:rsid w:val="004C754F"/>
    <w:rsid w:val="004D0163"/>
    <w:rsid w:val="004D04DD"/>
    <w:rsid w:val="004D05D1"/>
    <w:rsid w:val="004D1A8C"/>
    <w:rsid w:val="004D20E7"/>
    <w:rsid w:val="004D29CB"/>
    <w:rsid w:val="004D2CB3"/>
    <w:rsid w:val="004D36B3"/>
    <w:rsid w:val="004D3C7F"/>
    <w:rsid w:val="004D591C"/>
    <w:rsid w:val="004D5D47"/>
    <w:rsid w:val="004D68BA"/>
    <w:rsid w:val="004D7781"/>
    <w:rsid w:val="004D78D1"/>
    <w:rsid w:val="004D78EF"/>
    <w:rsid w:val="004E05E0"/>
    <w:rsid w:val="004E0717"/>
    <w:rsid w:val="004E11A9"/>
    <w:rsid w:val="004E127A"/>
    <w:rsid w:val="004E187B"/>
    <w:rsid w:val="004E25DF"/>
    <w:rsid w:val="004E28DA"/>
    <w:rsid w:val="004E3528"/>
    <w:rsid w:val="004E44A5"/>
    <w:rsid w:val="004E5488"/>
    <w:rsid w:val="004E5CF5"/>
    <w:rsid w:val="004E7AF1"/>
    <w:rsid w:val="004F1485"/>
    <w:rsid w:val="004F2E65"/>
    <w:rsid w:val="004F31A3"/>
    <w:rsid w:val="004F3F9F"/>
    <w:rsid w:val="004F5195"/>
    <w:rsid w:val="004F553B"/>
    <w:rsid w:val="004F6442"/>
    <w:rsid w:val="004F6688"/>
    <w:rsid w:val="004F679C"/>
    <w:rsid w:val="004F6B23"/>
    <w:rsid w:val="004F6B6C"/>
    <w:rsid w:val="004F6E3E"/>
    <w:rsid w:val="004F78D5"/>
    <w:rsid w:val="005004FF"/>
    <w:rsid w:val="00500583"/>
    <w:rsid w:val="005058EA"/>
    <w:rsid w:val="00506D8F"/>
    <w:rsid w:val="00507481"/>
    <w:rsid w:val="00507532"/>
    <w:rsid w:val="00510C36"/>
    <w:rsid w:val="00510F68"/>
    <w:rsid w:val="00512945"/>
    <w:rsid w:val="00512BE8"/>
    <w:rsid w:val="005138FE"/>
    <w:rsid w:val="005151A1"/>
    <w:rsid w:val="00520E8E"/>
    <w:rsid w:val="005215D3"/>
    <w:rsid w:val="00522E1B"/>
    <w:rsid w:val="00523356"/>
    <w:rsid w:val="0052431D"/>
    <w:rsid w:val="00526DE7"/>
    <w:rsid w:val="00527748"/>
    <w:rsid w:val="005331A0"/>
    <w:rsid w:val="00535912"/>
    <w:rsid w:val="00537738"/>
    <w:rsid w:val="0053799D"/>
    <w:rsid w:val="00540C11"/>
    <w:rsid w:val="0054131F"/>
    <w:rsid w:val="00542499"/>
    <w:rsid w:val="00543CD4"/>
    <w:rsid w:val="00544DC1"/>
    <w:rsid w:val="00545303"/>
    <w:rsid w:val="005458DE"/>
    <w:rsid w:val="00546E9C"/>
    <w:rsid w:val="005513BF"/>
    <w:rsid w:val="00552A5E"/>
    <w:rsid w:val="00554251"/>
    <w:rsid w:val="005559EA"/>
    <w:rsid w:val="00557418"/>
    <w:rsid w:val="00560B58"/>
    <w:rsid w:val="00561AE0"/>
    <w:rsid w:val="0056203F"/>
    <w:rsid w:val="00562B73"/>
    <w:rsid w:val="00564E4D"/>
    <w:rsid w:val="00565BDA"/>
    <w:rsid w:val="00565DAE"/>
    <w:rsid w:val="00565E80"/>
    <w:rsid w:val="00565F01"/>
    <w:rsid w:val="00566E01"/>
    <w:rsid w:val="00572D91"/>
    <w:rsid w:val="00573D9D"/>
    <w:rsid w:val="00573E5B"/>
    <w:rsid w:val="00574F6D"/>
    <w:rsid w:val="005767D3"/>
    <w:rsid w:val="00580A86"/>
    <w:rsid w:val="00581172"/>
    <w:rsid w:val="005816EB"/>
    <w:rsid w:val="0058460A"/>
    <w:rsid w:val="0058500E"/>
    <w:rsid w:val="00585045"/>
    <w:rsid w:val="0058520B"/>
    <w:rsid w:val="005860D7"/>
    <w:rsid w:val="005900C9"/>
    <w:rsid w:val="005911D3"/>
    <w:rsid w:val="00592817"/>
    <w:rsid w:val="0059355D"/>
    <w:rsid w:val="0059525E"/>
    <w:rsid w:val="005957CE"/>
    <w:rsid w:val="00595905"/>
    <w:rsid w:val="00597E09"/>
    <w:rsid w:val="005A10A0"/>
    <w:rsid w:val="005A1995"/>
    <w:rsid w:val="005A3153"/>
    <w:rsid w:val="005A37F5"/>
    <w:rsid w:val="005A392F"/>
    <w:rsid w:val="005A3FBB"/>
    <w:rsid w:val="005A443B"/>
    <w:rsid w:val="005A6884"/>
    <w:rsid w:val="005A7D7B"/>
    <w:rsid w:val="005B199D"/>
    <w:rsid w:val="005B41A2"/>
    <w:rsid w:val="005B55E2"/>
    <w:rsid w:val="005B5676"/>
    <w:rsid w:val="005B6955"/>
    <w:rsid w:val="005B7029"/>
    <w:rsid w:val="005B7F87"/>
    <w:rsid w:val="005C06F1"/>
    <w:rsid w:val="005C10EA"/>
    <w:rsid w:val="005C1A93"/>
    <w:rsid w:val="005C3D7B"/>
    <w:rsid w:val="005C47F4"/>
    <w:rsid w:val="005C4814"/>
    <w:rsid w:val="005C6237"/>
    <w:rsid w:val="005C630F"/>
    <w:rsid w:val="005D1E84"/>
    <w:rsid w:val="005D2049"/>
    <w:rsid w:val="005D2344"/>
    <w:rsid w:val="005D3678"/>
    <w:rsid w:val="005D3CF6"/>
    <w:rsid w:val="005D666F"/>
    <w:rsid w:val="005E1603"/>
    <w:rsid w:val="005E284C"/>
    <w:rsid w:val="005E2A50"/>
    <w:rsid w:val="005E4310"/>
    <w:rsid w:val="005E66DB"/>
    <w:rsid w:val="005E6F6E"/>
    <w:rsid w:val="005E6F89"/>
    <w:rsid w:val="005E795A"/>
    <w:rsid w:val="005F01B3"/>
    <w:rsid w:val="005F0A75"/>
    <w:rsid w:val="005F0C50"/>
    <w:rsid w:val="005F2812"/>
    <w:rsid w:val="005F3099"/>
    <w:rsid w:val="005F383A"/>
    <w:rsid w:val="005F4106"/>
    <w:rsid w:val="005F4B74"/>
    <w:rsid w:val="005F687C"/>
    <w:rsid w:val="005F6CA1"/>
    <w:rsid w:val="005F77EC"/>
    <w:rsid w:val="006002F9"/>
    <w:rsid w:val="00600B61"/>
    <w:rsid w:val="00602B03"/>
    <w:rsid w:val="00603064"/>
    <w:rsid w:val="00604584"/>
    <w:rsid w:val="006045FB"/>
    <w:rsid w:val="00604E94"/>
    <w:rsid w:val="00605857"/>
    <w:rsid w:val="006068CB"/>
    <w:rsid w:val="00606E2F"/>
    <w:rsid w:val="006075B3"/>
    <w:rsid w:val="00611873"/>
    <w:rsid w:val="00611A6A"/>
    <w:rsid w:val="00614355"/>
    <w:rsid w:val="00614B49"/>
    <w:rsid w:val="00615063"/>
    <w:rsid w:val="00616391"/>
    <w:rsid w:val="006164AB"/>
    <w:rsid w:val="006212B4"/>
    <w:rsid w:val="00621849"/>
    <w:rsid w:val="006229C7"/>
    <w:rsid w:val="006229F7"/>
    <w:rsid w:val="00622C57"/>
    <w:rsid w:val="00625E49"/>
    <w:rsid w:val="0062618E"/>
    <w:rsid w:val="00626DF8"/>
    <w:rsid w:val="00631924"/>
    <w:rsid w:val="00632815"/>
    <w:rsid w:val="00633473"/>
    <w:rsid w:val="0063456D"/>
    <w:rsid w:val="006401B5"/>
    <w:rsid w:val="00640998"/>
    <w:rsid w:val="0064167D"/>
    <w:rsid w:val="00641D77"/>
    <w:rsid w:val="00643CE9"/>
    <w:rsid w:val="00645F1A"/>
    <w:rsid w:val="0064674C"/>
    <w:rsid w:val="00647839"/>
    <w:rsid w:val="006500E4"/>
    <w:rsid w:val="0065078B"/>
    <w:rsid w:val="0065234D"/>
    <w:rsid w:val="0065762C"/>
    <w:rsid w:val="00657CEF"/>
    <w:rsid w:val="0066041A"/>
    <w:rsid w:val="00663360"/>
    <w:rsid w:val="00663AD2"/>
    <w:rsid w:val="00663E0C"/>
    <w:rsid w:val="006640D6"/>
    <w:rsid w:val="00666373"/>
    <w:rsid w:val="00666505"/>
    <w:rsid w:val="006668DA"/>
    <w:rsid w:val="00667799"/>
    <w:rsid w:val="00667BA0"/>
    <w:rsid w:val="006702FA"/>
    <w:rsid w:val="00670C8D"/>
    <w:rsid w:val="00670F30"/>
    <w:rsid w:val="00672D0C"/>
    <w:rsid w:val="0067625D"/>
    <w:rsid w:val="00676438"/>
    <w:rsid w:val="0067688D"/>
    <w:rsid w:val="0067716F"/>
    <w:rsid w:val="0068082E"/>
    <w:rsid w:val="006820B5"/>
    <w:rsid w:val="00682D69"/>
    <w:rsid w:val="006844E5"/>
    <w:rsid w:val="006848CD"/>
    <w:rsid w:val="00684D4D"/>
    <w:rsid w:val="0068734D"/>
    <w:rsid w:val="00687B81"/>
    <w:rsid w:val="00690363"/>
    <w:rsid w:val="006912FE"/>
    <w:rsid w:val="00691403"/>
    <w:rsid w:val="00691F3D"/>
    <w:rsid w:val="00691FB1"/>
    <w:rsid w:val="00692F61"/>
    <w:rsid w:val="0069375D"/>
    <w:rsid w:val="006941E2"/>
    <w:rsid w:val="00694702"/>
    <w:rsid w:val="0069583F"/>
    <w:rsid w:val="00695C37"/>
    <w:rsid w:val="0069653F"/>
    <w:rsid w:val="00697CC1"/>
    <w:rsid w:val="00697CFB"/>
    <w:rsid w:val="006A05EC"/>
    <w:rsid w:val="006A0DEE"/>
    <w:rsid w:val="006A191D"/>
    <w:rsid w:val="006A2FDD"/>
    <w:rsid w:val="006A3FD0"/>
    <w:rsid w:val="006A4F6C"/>
    <w:rsid w:val="006B2233"/>
    <w:rsid w:val="006B3903"/>
    <w:rsid w:val="006B44D8"/>
    <w:rsid w:val="006B4792"/>
    <w:rsid w:val="006B4A99"/>
    <w:rsid w:val="006B670C"/>
    <w:rsid w:val="006B7799"/>
    <w:rsid w:val="006B79D4"/>
    <w:rsid w:val="006C0C31"/>
    <w:rsid w:val="006C14A2"/>
    <w:rsid w:val="006C52B8"/>
    <w:rsid w:val="006C642C"/>
    <w:rsid w:val="006D09A5"/>
    <w:rsid w:val="006D2308"/>
    <w:rsid w:val="006D2604"/>
    <w:rsid w:val="006D26A6"/>
    <w:rsid w:val="006D3825"/>
    <w:rsid w:val="006D4B7B"/>
    <w:rsid w:val="006D54C3"/>
    <w:rsid w:val="006D6851"/>
    <w:rsid w:val="006D7602"/>
    <w:rsid w:val="006D7B3B"/>
    <w:rsid w:val="006E16F6"/>
    <w:rsid w:val="006E4A1D"/>
    <w:rsid w:val="006E54C5"/>
    <w:rsid w:val="006E5603"/>
    <w:rsid w:val="006E6217"/>
    <w:rsid w:val="006E6770"/>
    <w:rsid w:val="006E6D17"/>
    <w:rsid w:val="006F0A6D"/>
    <w:rsid w:val="006F1571"/>
    <w:rsid w:val="006F2923"/>
    <w:rsid w:val="006F4F31"/>
    <w:rsid w:val="006F6390"/>
    <w:rsid w:val="007001FB"/>
    <w:rsid w:val="00701893"/>
    <w:rsid w:val="0070250E"/>
    <w:rsid w:val="0070465F"/>
    <w:rsid w:val="00704B9C"/>
    <w:rsid w:val="007059F9"/>
    <w:rsid w:val="0070717D"/>
    <w:rsid w:val="0070747F"/>
    <w:rsid w:val="007076F4"/>
    <w:rsid w:val="00710ED8"/>
    <w:rsid w:val="007123F5"/>
    <w:rsid w:val="007140BC"/>
    <w:rsid w:val="007143E7"/>
    <w:rsid w:val="00714C55"/>
    <w:rsid w:val="00716199"/>
    <w:rsid w:val="00720861"/>
    <w:rsid w:val="007252F9"/>
    <w:rsid w:val="00725C0D"/>
    <w:rsid w:val="00726D2D"/>
    <w:rsid w:val="007309B0"/>
    <w:rsid w:val="007324D3"/>
    <w:rsid w:val="00732748"/>
    <w:rsid w:val="007344D7"/>
    <w:rsid w:val="0073462B"/>
    <w:rsid w:val="00734F97"/>
    <w:rsid w:val="00735A11"/>
    <w:rsid w:val="00735CC9"/>
    <w:rsid w:val="0073799C"/>
    <w:rsid w:val="00740D3D"/>
    <w:rsid w:val="007410CD"/>
    <w:rsid w:val="007415A3"/>
    <w:rsid w:val="00741C02"/>
    <w:rsid w:val="00742962"/>
    <w:rsid w:val="00742F91"/>
    <w:rsid w:val="00743C3E"/>
    <w:rsid w:val="007445F8"/>
    <w:rsid w:val="00744B53"/>
    <w:rsid w:val="00745C45"/>
    <w:rsid w:val="00746850"/>
    <w:rsid w:val="007469A9"/>
    <w:rsid w:val="00746B4C"/>
    <w:rsid w:val="00747280"/>
    <w:rsid w:val="00750AC7"/>
    <w:rsid w:val="00751351"/>
    <w:rsid w:val="00751366"/>
    <w:rsid w:val="00751B3D"/>
    <w:rsid w:val="00751D9B"/>
    <w:rsid w:val="00752016"/>
    <w:rsid w:val="0075508E"/>
    <w:rsid w:val="00756497"/>
    <w:rsid w:val="00760736"/>
    <w:rsid w:val="0076215D"/>
    <w:rsid w:val="007621D0"/>
    <w:rsid w:val="00762792"/>
    <w:rsid w:val="007649A7"/>
    <w:rsid w:val="00765342"/>
    <w:rsid w:val="00766E75"/>
    <w:rsid w:val="00767472"/>
    <w:rsid w:val="00767C1A"/>
    <w:rsid w:val="00770F42"/>
    <w:rsid w:val="007710AC"/>
    <w:rsid w:val="007723B9"/>
    <w:rsid w:val="007726FB"/>
    <w:rsid w:val="0077346A"/>
    <w:rsid w:val="00773751"/>
    <w:rsid w:val="007740BA"/>
    <w:rsid w:val="007744D6"/>
    <w:rsid w:val="0077524F"/>
    <w:rsid w:val="007756E1"/>
    <w:rsid w:val="00776672"/>
    <w:rsid w:val="00776FD3"/>
    <w:rsid w:val="007771A9"/>
    <w:rsid w:val="007775B7"/>
    <w:rsid w:val="00777EA4"/>
    <w:rsid w:val="00780F78"/>
    <w:rsid w:val="00782359"/>
    <w:rsid w:val="00783870"/>
    <w:rsid w:val="00786B6D"/>
    <w:rsid w:val="007879E1"/>
    <w:rsid w:val="00790258"/>
    <w:rsid w:val="00793B90"/>
    <w:rsid w:val="007942D4"/>
    <w:rsid w:val="00796F2A"/>
    <w:rsid w:val="007973A9"/>
    <w:rsid w:val="007977FB"/>
    <w:rsid w:val="00797990"/>
    <w:rsid w:val="00797E06"/>
    <w:rsid w:val="007A002A"/>
    <w:rsid w:val="007A1450"/>
    <w:rsid w:val="007A1675"/>
    <w:rsid w:val="007A1E61"/>
    <w:rsid w:val="007A1F4F"/>
    <w:rsid w:val="007A3612"/>
    <w:rsid w:val="007A4265"/>
    <w:rsid w:val="007A42EE"/>
    <w:rsid w:val="007A447A"/>
    <w:rsid w:val="007A7ED8"/>
    <w:rsid w:val="007B26ED"/>
    <w:rsid w:val="007B2B68"/>
    <w:rsid w:val="007B2DDD"/>
    <w:rsid w:val="007B3C78"/>
    <w:rsid w:val="007B3F38"/>
    <w:rsid w:val="007B46C2"/>
    <w:rsid w:val="007B67BB"/>
    <w:rsid w:val="007B6D6C"/>
    <w:rsid w:val="007B7DDC"/>
    <w:rsid w:val="007B7E38"/>
    <w:rsid w:val="007C09C7"/>
    <w:rsid w:val="007C0AB0"/>
    <w:rsid w:val="007C1784"/>
    <w:rsid w:val="007C5C26"/>
    <w:rsid w:val="007C6F03"/>
    <w:rsid w:val="007D2B9C"/>
    <w:rsid w:val="007D2E8C"/>
    <w:rsid w:val="007D3EF5"/>
    <w:rsid w:val="007D501C"/>
    <w:rsid w:val="007D67D8"/>
    <w:rsid w:val="007E317C"/>
    <w:rsid w:val="007E499D"/>
    <w:rsid w:val="007E68B7"/>
    <w:rsid w:val="007F1745"/>
    <w:rsid w:val="007F2C8D"/>
    <w:rsid w:val="007F2FE6"/>
    <w:rsid w:val="007F3DCC"/>
    <w:rsid w:val="007F53B3"/>
    <w:rsid w:val="007F6126"/>
    <w:rsid w:val="007F6846"/>
    <w:rsid w:val="007F6F1D"/>
    <w:rsid w:val="007F7715"/>
    <w:rsid w:val="007F7883"/>
    <w:rsid w:val="008024B0"/>
    <w:rsid w:val="00802F66"/>
    <w:rsid w:val="008037D3"/>
    <w:rsid w:val="00807153"/>
    <w:rsid w:val="008103F0"/>
    <w:rsid w:val="00811CB7"/>
    <w:rsid w:val="00812761"/>
    <w:rsid w:val="00812A21"/>
    <w:rsid w:val="008131F9"/>
    <w:rsid w:val="00814E0E"/>
    <w:rsid w:val="0081681A"/>
    <w:rsid w:val="00817259"/>
    <w:rsid w:val="008206BD"/>
    <w:rsid w:val="00820B39"/>
    <w:rsid w:val="00821D3C"/>
    <w:rsid w:val="00823F4A"/>
    <w:rsid w:val="008242AA"/>
    <w:rsid w:val="00825092"/>
    <w:rsid w:val="008257CA"/>
    <w:rsid w:val="00825ADC"/>
    <w:rsid w:val="00825C17"/>
    <w:rsid w:val="00826E11"/>
    <w:rsid w:val="0083197B"/>
    <w:rsid w:val="00831B1F"/>
    <w:rsid w:val="00831F62"/>
    <w:rsid w:val="00832A8B"/>
    <w:rsid w:val="00834472"/>
    <w:rsid w:val="00834552"/>
    <w:rsid w:val="008351D0"/>
    <w:rsid w:val="0083524C"/>
    <w:rsid w:val="00836CA9"/>
    <w:rsid w:val="0083706C"/>
    <w:rsid w:val="0084027C"/>
    <w:rsid w:val="00841388"/>
    <w:rsid w:val="008414F3"/>
    <w:rsid w:val="00841BAF"/>
    <w:rsid w:val="00842643"/>
    <w:rsid w:val="00842F0A"/>
    <w:rsid w:val="008430C1"/>
    <w:rsid w:val="00843EC2"/>
    <w:rsid w:val="0084736F"/>
    <w:rsid w:val="00850625"/>
    <w:rsid w:val="008537FE"/>
    <w:rsid w:val="00855A38"/>
    <w:rsid w:val="00855DAD"/>
    <w:rsid w:val="00856906"/>
    <w:rsid w:val="00856B52"/>
    <w:rsid w:val="00856B59"/>
    <w:rsid w:val="008577E4"/>
    <w:rsid w:val="008616A1"/>
    <w:rsid w:val="00861798"/>
    <w:rsid w:val="008636BF"/>
    <w:rsid w:val="00863B28"/>
    <w:rsid w:val="008650B4"/>
    <w:rsid w:val="0086589B"/>
    <w:rsid w:val="00866447"/>
    <w:rsid w:val="00870682"/>
    <w:rsid w:val="00870B72"/>
    <w:rsid w:val="008744EE"/>
    <w:rsid w:val="008762E8"/>
    <w:rsid w:val="0088369D"/>
    <w:rsid w:val="0088523F"/>
    <w:rsid w:val="00886C98"/>
    <w:rsid w:val="00890F11"/>
    <w:rsid w:val="00893B27"/>
    <w:rsid w:val="00894C68"/>
    <w:rsid w:val="008960B8"/>
    <w:rsid w:val="008A04A4"/>
    <w:rsid w:val="008A0BA2"/>
    <w:rsid w:val="008A0E4A"/>
    <w:rsid w:val="008A259B"/>
    <w:rsid w:val="008A3F2C"/>
    <w:rsid w:val="008A4304"/>
    <w:rsid w:val="008A561E"/>
    <w:rsid w:val="008A70D2"/>
    <w:rsid w:val="008B03CD"/>
    <w:rsid w:val="008B0658"/>
    <w:rsid w:val="008B0925"/>
    <w:rsid w:val="008B4741"/>
    <w:rsid w:val="008B56C1"/>
    <w:rsid w:val="008B573B"/>
    <w:rsid w:val="008B68CB"/>
    <w:rsid w:val="008B78EA"/>
    <w:rsid w:val="008C0A48"/>
    <w:rsid w:val="008C0DEC"/>
    <w:rsid w:val="008C248E"/>
    <w:rsid w:val="008C36D0"/>
    <w:rsid w:val="008C3AC4"/>
    <w:rsid w:val="008C4B4B"/>
    <w:rsid w:val="008C527B"/>
    <w:rsid w:val="008C52AD"/>
    <w:rsid w:val="008C65B2"/>
    <w:rsid w:val="008C7338"/>
    <w:rsid w:val="008C7D23"/>
    <w:rsid w:val="008D202A"/>
    <w:rsid w:val="008D2592"/>
    <w:rsid w:val="008D30D2"/>
    <w:rsid w:val="008D3117"/>
    <w:rsid w:val="008D32E7"/>
    <w:rsid w:val="008D36AF"/>
    <w:rsid w:val="008D4AC9"/>
    <w:rsid w:val="008D6ED9"/>
    <w:rsid w:val="008D7954"/>
    <w:rsid w:val="008E0FD3"/>
    <w:rsid w:val="008E1243"/>
    <w:rsid w:val="008E18B1"/>
    <w:rsid w:val="008E4473"/>
    <w:rsid w:val="008E4E7D"/>
    <w:rsid w:val="008E5A27"/>
    <w:rsid w:val="008E6296"/>
    <w:rsid w:val="008E7B79"/>
    <w:rsid w:val="008F05F5"/>
    <w:rsid w:val="008F13BA"/>
    <w:rsid w:val="008F2D0D"/>
    <w:rsid w:val="008F357B"/>
    <w:rsid w:val="008F3E7C"/>
    <w:rsid w:val="008F525D"/>
    <w:rsid w:val="008F5B2D"/>
    <w:rsid w:val="008F6FF6"/>
    <w:rsid w:val="008F7FC9"/>
    <w:rsid w:val="0090151F"/>
    <w:rsid w:val="0090388D"/>
    <w:rsid w:val="00911748"/>
    <w:rsid w:val="00911840"/>
    <w:rsid w:val="00914A84"/>
    <w:rsid w:val="00914CD8"/>
    <w:rsid w:val="00915086"/>
    <w:rsid w:val="00916024"/>
    <w:rsid w:val="00916ACC"/>
    <w:rsid w:val="009172AD"/>
    <w:rsid w:val="00917577"/>
    <w:rsid w:val="00922E6F"/>
    <w:rsid w:val="00924AE0"/>
    <w:rsid w:val="0092501E"/>
    <w:rsid w:val="009251F9"/>
    <w:rsid w:val="00926486"/>
    <w:rsid w:val="009265C1"/>
    <w:rsid w:val="00926CB6"/>
    <w:rsid w:val="00927FAD"/>
    <w:rsid w:val="0093199B"/>
    <w:rsid w:val="009322A4"/>
    <w:rsid w:val="0093399A"/>
    <w:rsid w:val="009343D8"/>
    <w:rsid w:val="009354A2"/>
    <w:rsid w:val="009360A7"/>
    <w:rsid w:val="009368A3"/>
    <w:rsid w:val="009375FE"/>
    <w:rsid w:val="009418DE"/>
    <w:rsid w:val="00943716"/>
    <w:rsid w:val="00943BC2"/>
    <w:rsid w:val="009448A8"/>
    <w:rsid w:val="00950896"/>
    <w:rsid w:val="00950B83"/>
    <w:rsid w:val="00951E9D"/>
    <w:rsid w:val="009522CA"/>
    <w:rsid w:val="00954D66"/>
    <w:rsid w:val="00954FD0"/>
    <w:rsid w:val="009553EC"/>
    <w:rsid w:val="00955450"/>
    <w:rsid w:val="00955701"/>
    <w:rsid w:val="0095617A"/>
    <w:rsid w:val="0095667A"/>
    <w:rsid w:val="00956E90"/>
    <w:rsid w:val="00960DA1"/>
    <w:rsid w:val="0096113C"/>
    <w:rsid w:val="00962067"/>
    <w:rsid w:val="009623AC"/>
    <w:rsid w:val="00962465"/>
    <w:rsid w:val="00963262"/>
    <w:rsid w:val="009642DD"/>
    <w:rsid w:val="0096497B"/>
    <w:rsid w:val="009669FF"/>
    <w:rsid w:val="00966E30"/>
    <w:rsid w:val="0097401E"/>
    <w:rsid w:val="009745AA"/>
    <w:rsid w:val="009745C0"/>
    <w:rsid w:val="00974E52"/>
    <w:rsid w:val="00975996"/>
    <w:rsid w:val="009800E6"/>
    <w:rsid w:val="00980A8C"/>
    <w:rsid w:val="00980C88"/>
    <w:rsid w:val="00980CFF"/>
    <w:rsid w:val="00982546"/>
    <w:rsid w:val="00982AC6"/>
    <w:rsid w:val="00982B0E"/>
    <w:rsid w:val="00983FCF"/>
    <w:rsid w:val="009840FD"/>
    <w:rsid w:val="00984A45"/>
    <w:rsid w:val="00984E95"/>
    <w:rsid w:val="00985DF0"/>
    <w:rsid w:val="009860DF"/>
    <w:rsid w:val="00986169"/>
    <w:rsid w:val="009869C3"/>
    <w:rsid w:val="009874BD"/>
    <w:rsid w:val="009875D6"/>
    <w:rsid w:val="0099062E"/>
    <w:rsid w:val="00991B4C"/>
    <w:rsid w:val="009921FA"/>
    <w:rsid w:val="009924CA"/>
    <w:rsid w:val="00993420"/>
    <w:rsid w:val="0099400C"/>
    <w:rsid w:val="00995501"/>
    <w:rsid w:val="00995E8A"/>
    <w:rsid w:val="0099608B"/>
    <w:rsid w:val="00996925"/>
    <w:rsid w:val="00997B8D"/>
    <w:rsid w:val="009A180D"/>
    <w:rsid w:val="009A1BC6"/>
    <w:rsid w:val="009A21BD"/>
    <w:rsid w:val="009A3F9C"/>
    <w:rsid w:val="009A4430"/>
    <w:rsid w:val="009A6392"/>
    <w:rsid w:val="009A6F97"/>
    <w:rsid w:val="009A74F3"/>
    <w:rsid w:val="009A75D9"/>
    <w:rsid w:val="009A79F2"/>
    <w:rsid w:val="009B2C76"/>
    <w:rsid w:val="009B31D6"/>
    <w:rsid w:val="009B377D"/>
    <w:rsid w:val="009B530C"/>
    <w:rsid w:val="009B595C"/>
    <w:rsid w:val="009B6CEB"/>
    <w:rsid w:val="009B7A93"/>
    <w:rsid w:val="009C3E3F"/>
    <w:rsid w:val="009C471F"/>
    <w:rsid w:val="009C636F"/>
    <w:rsid w:val="009C6C32"/>
    <w:rsid w:val="009C77B3"/>
    <w:rsid w:val="009D03D7"/>
    <w:rsid w:val="009D0D49"/>
    <w:rsid w:val="009D19B4"/>
    <w:rsid w:val="009D2F57"/>
    <w:rsid w:val="009D3079"/>
    <w:rsid w:val="009D42AC"/>
    <w:rsid w:val="009D539E"/>
    <w:rsid w:val="009D5F08"/>
    <w:rsid w:val="009D6396"/>
    <w:rsid w:val="009D7036"/>
    <w:rsid w:val="009E03B0"/>
    <w:rsid w:val="009E0896"/>
    <w:rsid w:val="009E1545"/>
    <w:rsid w:val="009E23E6"/>
    <w:rsid w:val="009E287E"/>
    <w:rsid w:val="009E3380"/>
    <w:rsid w:val="009E4353"/>
    <w:rsid w:val="009E7C8D"/>
    <w:rsid w:val="009F008B"/>
    <w:rsid w:val="009F00CD"/>
    <w:rsid w:val="009F0FEE"/>
    <w:rsid w:val="009F11F2"/>
    <w:rsid w:val="009F1270"/>
    <w:rsid w:val="009F1DE2"/>
    <w:rsid w:val="009F22F3"/>
    <w:rsid w:val="009F26F9"/>
    <w:rsid w:val="009F2E6A"/>
    <w:rsid w:val="009F5178"/>
    <w:rsid w:val="009F5AD1"/>
    <w:rsid w:val="009F681D"/>
    <w:rsid w:val="009F710C"/>
    <w:rsid w:val="00A00466"/>
    <w:rsid w:val="00A0225D"/>
    <w:rsid w:val="00A045E8"/>
    <w:rsid w:val="00A04E04"/>
    <w:rsid w:val="00A058EE"/>
    <w:rsid w:val="00A06E52"/>
    <w:rsid w:val="00A07654"/>
    <w:rsid w:val="00A12AA7"/>
    <w:rsid w:val="00A1424C"/>
    <w:rsid w:val="00A14B5A"/>
    <w:rsid w:val="00A14E38"/>
    <w:rsid w:val="00A16FF8"/>
    <w:rsid w:val="00A201DB"/>
    <w:rsid w:val="00A203B2"/>
    <w:rsid w:val="00A2095F"/>
    <w:rsid w:val="00A211F6"/>
    <w:rsid w:val="00A21E86"/>
    <w:rsid w:val="00A22151"/>
    <w:rsid w:val="00A24429"/>
    <w:rsid w:val="00A24E2E"/>
    <w:rsid w:val="00A25297"/>
    <w:rsid w:val="00A252FE"/>
    <w:rsid w:val="00A2653F"/>
    <w:rsid w:val="00A26F34"/>
    <w:rsid w:val="00A27238"/>
    <w:rsid w:val="00A2726E"/>
    <w:rsid w:val="00A31140"/>
    <w:rsid w:val="00A31B95"/>
    <w:rsid w:val="00A34449"/>
    <w:rsid w:val="00A3495C"/>
    <w:rsid w:val="00A35288"/>
    <w:rsid w:val="00A353AD"/>
    <w:rsid w:val="00A35EA5"/>
    <w:rsid w:val="00A428C0"/>
    <w:rsid w:val="00A448EE"/>
    <w:rsid w:val="00A456E5"/>
    <w:rsid w:val="00A46BCA"/>
    <w:rsid w:val="00A476F2"/>
    <w:rsid w:val="00A5034B"/>
    <w:rsid w:val="00A5159E"/>
    <w:rsid w:val="00A52B2D"/>
    <w:rsid w:val="00A53789"/>
    <w:rsid w:val="00A53A63"/>
    <w:rsid w:val="00A53FEA"/>
    <w:rsid w:val="00A558C0"/>
    <w:rsid w:val="00A56A1C"/>
    <w:rsid w:val="00A570FA"/>
    <w:rsid w:val="00A6073D"/>
    <w:rsid w:val="00A61E00"/>
    <w:rsid w:val="00A621CF"/>
    <w:rsid w:val="00A63997"/>
    <w:rsid w:val="00A65408"/>
    <w:rsid w:val="00A669FD"/>
    <w:rsid w:val="00A66BA6"/>
    <w:rsid w:val="00A70B75"/>
    <w:rsid w:val="00A70BE5"/>
    <w:rsid w:val="00A754ED"/>
    <w:rsid w:val="00A75578"/>
    <w:rsid w:val="00A757D0"/>
    <w:rsid w:val="00A76EAF"/>
    <w:rsid w:val="00A825BB"/>
    <w:rsid w:val="00A825F9"/>
    <w:rsid w:val="00A829E5"/>
    <w:rsid w:val="00A85191"/>
    <w:rsid w:val="00A853E6"/>
    <w:rsid w:val="00A854B8"/>
    <w:rsid w:val="00A85897"/>
    <w:rsid w:val="00A8703C"/>
    <w:rsid w:val="00A87671"/>
    <w:rsid w:val="00A919B5"/>
    <w:rsid w:val="00A920FB"/>
    <w:rsid w:val="00A93FF4"/>
    <w:rsid w:val="00A94668"/>
    <w:rsid w:val="00A94C0F"/>
    <w:rsid w:val="00A95ADC"/>
    <w:rsid w:val="00A97118"/>
    <w:rsid w:val="00A97E6A"/>
    <w:rsid w:val="00AA0633"/>
    <w:rsid w:val="00AA0971"/>
    <w:rsid w:val="00AA324E"/>
    <w:rsid w:val="00AA424A"/>
    <w:rsid w:val="00AA44C2"/>
    <w:rsid w:val="00AA4CD8"/>
    <w:rsid w:val="00AA58D8"/>
    <w:rsid w:val="00AA64A0"/>
    <w:rsid w:val="00AA6571"/>
    <w:rsid w:val="00AA7BF0"/>
    <w:rsid w:val="00AB3C68"/>
    <w:rsid w:val="00AB4B13"/>
    <w:rsid w:val="00AB594A"/>
    <w:rsid w:val="00AB6053"/>
    <w:rsid w:val="00AC0322"/>
    <w:rsid w:val="00AC2F3E"/>
    <w:rsid w:val="00AC369A"/>
    <w:rsid w:val="00AC3E06"/>
    <w:rsid w:val="00AC51EC"/>
    <w:rsid w:val="00AC65A6"/>
    <w:rsid w:val="00AC65F0"/>
    <w:rsid w:val="00AD0792"/>
    <w:rsid w:val="00AD2675"/>
    <w:rsid w:val="00AD2CBB"/>
    <w:rsid w:val="00AD4308"/>
    <w:rsid w:val="00AD6931"/>
    <w:rsid w:val="00AD7EC2"/>
    <w:rsid w:val="00AE0CD8"/>
    <w:rsid w:val="00AE231D"/>
    <w:rsid w:val="00AE3106"/>
    <w:rsid w:val="00AE3AD9"/>
    <w:rsid w:val="00AE419D"/>
    <w:rsid w:val="00AE419E"/>
    <w:rsid w:val="00AE5CAF"/>
    <w:rsid w:val="00AE6AFA"/>
    <w:rsid w:val="00AF0932"/>
    <w:rsid w:val="00AF1222"/>
    <w:rsid w:val="00AF1813"/>
    <w:rsid w:val="00AF2365"/>
    <w:rsid w:val="00AF2DCA"/>
    <w:rsid w:val="00AF2FB6"/>
    <w:rsid w:val="00AF3351"/>
    <w:rsid w:val="00AF42B4"/>
    <w:rsid w:val="00AF5448"/>
    <w:rsid w:val="00AF7124"/>
    <w:rsid w:val="00B0088E"/>
    <w:rsid w:val="00B03112"/>
    <w:rsid w:val="00B04A62"/>
    <w:rsid w:val="00B054D6"/>
    <w:rsid w:val="00B05D12"/>
    <w:rsid w:val="00B0683E"/>
    <w:rsid w:val="00B0783B"/>
    <w:rsid w:val="00B112DD"/>
    <w:rsid w:val="00B11998"/>
    <w:rsid w:val="00B12329"/>
    <w:rsid w:val="00B12839"/>
    <w:rsid w:val="00B12B79"/>
    <w:rsid w:val="00B12DEF"/>
    <w:rsid w:val="00B13821"/>
    <w:rsid w:val="00B20497"/>
    <w:rsid w:val="00B20DCD"/>
    <w:rsid w:val="00B20F0B"/>
    <w:rsid w:val="00B215FB"/>
    <w:rsid w:val="00B21D69"/>
    <w:rsid w:val="00B22693"/>
    <w:rsid w:val="00B22CAE"/>
    <w:rsid w:val="00B22CFF"/>
    <w:rsid w:val="00B2402B"/>
    <w:rsid w:val="00B2490E"/>
    <w:rsid w:val="00B24B1F"/>
    <w:rsid w:val="00B25654"/>
    <w:rsid w:val="00B26962"/>
    <w:rsid w:val="00B26FCA"/>
    <w:rsid w:val="00B30B18"/>
    <w:rsid w:val="00B31CC0"/>
    <w:rsid w:val="00B32BED"/>
    <w:rsid w:val="00B34092"/>
    <w:rsid w:val="00B3452E"/>
    <w:rsid w:val="00B34762"/>
    <w:rsid w:val="00B362E0"/>
    <w:rsid w:val="00B37CE9"/>
    <w:rsid w:val="00B40F8C"/>
    <w:rsid w:val="00B40FAE"/>
    <w:rsid w:val="00B42264"/>
    <w:rsid w:val="00B449C8"/>
    <w:rsid w:val="00B45B39"/>
    <w:rsid w:val="00B4614C"/>
    <w:rsid w:val="00B46F78"/>
    <w:rsid w:val="00B4776D"/>
    <w:rsid w:val="00B50686"/>
    <w:rsid w:val="00B524F5"/>
    <w:rsid w:val="00B52BF8"/>
    <w:rsid w:val="00B53694"/>
    <w:rsid w:val="00B53CE2"/>
    <w:rsid w:val="00B541BC"/>
    <w:rsid w:val="00B5423B"/>
    <w:rsid w:val="00B54CB9"/>
    <w:rsid w:val="00B5505A"/>
    <w:rsid w:val="00B55A04"/>
    <w:rsid w:val="00B56DEB"/>
    <w:rsid w:val="00B571AD"/>
    <w:rsid w:val="00B57DCB"/>
    <w:rsid w:val="00B60370"/>
    <w:rsid w:val="00B60E8A"/>
    <w:rsid w:val="00B60EC4"/>
    <w:rsid w:val="00B64109"/>
    <w:rsid w:val="00B65516"/>
    <w:rsid w:val="00B65D53"/>
    <w:rsid w:val="00B7111B"/>
    <w:rsid w:val="00B719C8"/>
    <w:rsid w:val="00B7269C"/>
    <w:rsid w:val="00B73128"/>
    <w:rsid w:val="00B73701"/>
    <w:rsid w:val="00B74342"/>
    <w:rsid w:val="00B769FE"/>
    <w:rsid w:val="00B76BD8"/>
    <w:rsid w:val="00B77D2C"/>
    <w:rsid w:val="00B825A8"/>
    <w:rsid w:val="00B834E5"/>
    <w:rsid w:val="00B849E5"/>
    <w:rsid w:val="00B855A1"/>
    <w:rsid w:val="00B85DE3"/>
    <w:rsid w:val="00B8621F"/>
    <w:rsid w:val="00B90C40"/>
    <w:rsid w:val="00B91ABD"/>
    <w:rsid w:val="00B91C48"/>
    <w:rsid w:val="00B92765"/>
    <w:rsid w:val="00B92CF6"/>
    <w:rsid w:val="00B938B6"/>
    <w:rsid w:val="00B964EF"/>
    <w:rsid w:val="00B97A15"/>
    <w:rsid w:val="00B97C73"/>
    <w:rsid w:val="00BA11F7"/>
    <w:rsid w:val="00BA12C8"/>
    <w:rsid w:val="00BA1E59"/>
    <w:rsid w:val="00BA3A65"/>
    <w:rsid w:val="00BA5790"/>
    <w:rsid w:val="00BA60B9"/>
    <w:rsid w:val="00BA6E5E"/>
    <w:rsid w:val="00BB09D6"/>
    <w:rsid w:val="00BB11DA"/>
    <w:rsid w:val="00BB2DEE"/>
    <w:rsid w:val="00BB3517"/>
    <w:rsid w:val="00BB429C"/>
    <w:rsid w:val="00BB6A51"/>
    <w:rsid w:val="00BC29AE"/>
    <w:rsid w:val="00BC4B35"/>
    <w:rsid w:val="00BD1E0D"/>
    <w:rsid w:val="00BD2A9F"/>
    <w:rsid w:val="00BD4131"/>
    <w:rsid w:val="00BD44F9"/>
    <w:rsid w:val="00BD4A30"/>
    <w:rsid w:val="00BD4EB7"/>
    <w:rsid w:val="00BD51C6"/>
    <w:rsid w:val="00BD61CA"/>
    <w:rsid w:val="00BD6827"/>
    <w:rsid w:val="00BE0333"/>
    <w:rsid w:val="00BE0B60"/>
    <w:rsid w:val="00BE188C"/>
    <w:rsid w:val="00BE23C1"/>
    <w:rsid w:val="00BE26E8"/>
    <w:rsid w:val="00BE449C"/>
    <w:rsid w:val="00BE44CB"/>
    <w:rsid w:val="00BE47D1"/>
    <w:rsid w:val="00BE69D8"/>
    <w:rsid w:val="00BF206A"/>
    <w:rsid w:val="00BF3C94"/>
    <w:rsid w:val="00BF6BD8"/>
    <w:rsid w:val="00BF7884"/>
    <w:rsid w:val="00BF7E31"/>
    <w:rsid w:val="00C00054"/>
    <w:rsid w:val="00C024E7"/>
    <w:rsid w:val="00C0365C"/>
    <w:rsid w:val="00C03C32"/>
    <w:rsid w:val="00C04734"/>
    <w:rsid w:val="00C0498F"/>
    <w:rsid w:val="00C072D1"/>
    <w:rsid w:val="00C10412"/>
    <w:rsid w:val="00C1475F"/>
    <w:rsid w:val="00C14AB2"/>
    <w:rsid w:val="00C14C8F"/>
    <w:rsid w:val="00C15A0F"/>
    <w:rsid w:val="00C17135"/>
    <w:rsid w:val="00C210B5"/>
    <w:rsid w:val="00C21D16"/>
    <w:rsid w:val="00C21DC1"/>
    <w:rsid w:val="00C22BCE"/>
    <w:rsid w:val="00C22D92"/>
    <w:rsid w:val="00C243F1"/>
    <w:rsid w:val="00C24CD6"/>
    <w:rsid w:val="00C25016"/>
    <w:rsid w:val="00C26619"/>
    <w:rsid w:val="00C31314"/>
    <w:rsid w:val="00C323C5"/>
    <w:rsid w:val="00C32A8C"/>
    <w:rsid w:val="00C32D1B"/>
    <w:rsid w:val="00C33795"/>
    <w:rsid w:val="00C338EF"/>
    <w:rsid w:val="00C34D74"/>
    <w:rsid w:val="00C3604B"/>
    <w:rsid w:val="00C37387"/>
    <w:rsid w:val="00C42772"/>
    <w:rsid w:val="00C44FAE"/>
    <w:rsid w:val="00C46467"/>
    <w:rsid w:val="00C46EAD"/>
    <w:rsid w:val="00C47474"/>
    <w:rsid w:val="00C506BF"/>
    <w:rsid w:val="00C50E57"/>
    <w:rsid w:val="00C52031"/>
    <w:rsid w:val="00C53D1C"/>
    <w:rsid w:val="00C55C22"/>
    <w:rsid w:val="00C55D09"/>
    <w:rsid w:val="00C6092A"/>
    <w:rsid w:val="00C6228D"/>
    <w:rsid w:val="00C62535"/>
    <w:rsid w:val="00C64A97"/>
    <w:rsid w:val="00C64BA1"/>
    <w:rsid w:val="00C7044D"/>
    <w:rsid w:val="00C70A8A"/>
    <w:rsid w:val="00C7223F"/>
    <w:rsid w:val="00C7429F"/>
    <w:rsid w:val="00C7567D"/>
    <w:rsid w:val="00C771DF"/>
    <w:rsid w:val="00C80C8A"/>
    <w:rsid w:val="00C8110F"/>
    <w:rsid w:val="00C840D2"/>
    <w:rsid w:val="00C840F8"/>
    <w:rsid w:val="00C846BD"/>
    <w:rsid w:val="00C859DB"/>
    <w:rsid w:val="00C87973"/>
    <w:rsid w:val="00C906B6"/>
    <w:rsid w:val="00C92F96"/>
    <w:rsid w:val="00C93EC2"/>
    <w:rsid w:val="00C94768"/>
    <w:rsid w:val="00C94E57"/>
    <w:rsid w:val="00C9566D"/>
    <w:rsid w:val="00C96687"/>
    <w:rsid w:val="00C97477"/>
    <w:rsid w:val="00CA266A"/>
    <w:rsid w:val="00CA32DD"/>
    <w:rsid w:val="00CA3964"/>
    <w:rsid w:val="00CA492D"/>
    <w:rsid w:val="00CA7D6A"/>
    <w:rsid w:val="00CB010D"/>
    <w:rsid w:val="00CB06E8"/>
    <w:rsid w:val="00CB0FEE"/>
    <w:rsid w:val="00CB5151"/>
    <w:rsid w:val="00CB6881"/>
    <w:rsid w:val="00CB7FCF"/>
    <w:rsid w:val="00CC1D84"/>
    <w:rsid w:val="00CC53CC"/>
    <w:rsid w:val="00CC766E"/>
    <w:rsid w:val="00CC7898"/>
    <w:rsid w:val="00CC7921"/>
    <w:rsid w:val="00CD1592"/>
    <w:rsid w:val="00CD177B"/>
    <w:rsid w:val="00CD1C00"/>
    <w:rsid w:val="00CD3E07"/>
    <w:rsid w:val="00CD46A6"/>
    <w:rsid w:val="00CD55A0"/>
    <w:rsid w:val="00CD606A"/>
    <w:rsid w:val="00CD6960"/>
    <w:rsid w:val="00CD7229"/>
    <w:rsid w:val="00CD72C7"/>
    <w:rsid w:val="00CE1246"/>
    <w:rsid w:val="00CE1AD2"/>
    <w:rsid w:val="00CE207F"/>
    <w:rsid w:val="00CE2343"/>
    <w:rsid w:val="00CE286E"/>
    <w:rsid w:val="00CE380C"/>
    <w:rsid w:val="00CE6267"/>
    <w:rsid w:val="00CF3B7A"/>
    <w:rsid w:val="00D01373"/>
    <w:rsid w:val="00D01A7A"/>
    <w:rsid w:val="00D01EFD"/>
    <w:rsid w:val="00D0407E"/>
    <w:rsid w:val="00D06146"/>
    <w:rsid w:val="00D06DAB"/>
    <w:rsid w:val="00D0701C"/>
    <w:rsid w:val="00D10F81"/>
    <w:rsid w:val="00D11269"/>
    <w:rsid w:val="00D1141F"/>
    <w:rsid w:val="00D133C9"/>
    <w:rsid w:val="00D135FF"/>
    <w:rsid w:val="00D166BA"/>
    <w:rsid w:val="00D16E1B"/>
    <w:rsid w:val="00D17007"/>
    <w:rsid w:val="00D1774F"/>
    <w:rsid w:val="00D213EE"/>
    <w:rsid w:val="00D21BA4"/>
    <w:rsid w:val="00D222B7"/>
    <w:rsid w:val="00D23368"/>
    <w:rsid w:val="00D24226"/>
    <w:rsid w:val="00D251A4"/>
    <w:rsid w:val="00D2581F"/>
    <w:rsid w:val="00D27637"/>
    <w:rsid w:val="00D3113A"/>
    <w:rsid w:val="00D31975"/>
    <w:rsid w:val="00D31A5D"/>
    <w:rsid w:val="00D31F23"/>
    <w:rsid w:val="00D33D55"/>
    <w:rsid w:val="00D34951"/>
    <w:rsid w:val="00D34FB4"/>
    <w:rsid w:val="00D36704"/>
    <w:rsid w:val="00D37538"/>
    <w:rsid w:val="00D3780F"/>
    <w:rsid w:val="00D4010B"/>
    <w:rsid w:val="00D41AED"/>
    <w:rsid w:val="00D41F82"/>
    <w:rsid w:val="00D42A85"/>
    <w:rsid w:val="00D432DC"/>
    <w:rsid w:val="00D44035"/>
    <w:rsid w:val="00D44463"/>
    <w:rsid w:val="00D4547F"/>
    <w:rsid w:val="00D45526"/>
    <w:rsid w:val="00D46861"/>
    <w:rsid w:val="00D46876"/>
    <w:rsid w:val="00D4706C"/>
    <w:rsid w:val="00D50531"/>
    <w:rsid w:val="00D505D4"/>
    <w:rsid w:val="00D511E3"/>
    <w:rsid w:val="00D56646"/>
    <w:rsid w:val="00D56E47"/>
    <w:rsid w:val="00D574F3"/>
    <w:rsid w:val="00D60A0E"/>
    <w:rsid w:val="00D613EC"/>
    <w:rsid w:val="00D62367"/>
    <w:rsid w:val="00D6249B"/>
    <w:rsid w:val="00D63B43"/>
    <w:rsid w:val="00D64533"/>
    <w:rsid w:val="00D6536C"/>
    <w:rsid w:val="00D678A9"/>
    <w:rsid w:val="00D67EC7"/>
    <w:rsid w:val="00D72546"/>
    <w:rsid w:val="00D74189"/>
    <w:rsid w:val="00D752CA"/>
    <w:rsid w:val="00D7612B"/>
    <w:rsid w:val="00D762CB"/>
    <w:rsid w:val="00D77025"/>
    <w:rsid w:val="00D8222B"/>
    <w:rsid w:val="00D84C46"/>
    <w:rsid w:val="00D85745"/>
    <w:rsid w:val="00D86BA9"/>
    <w:rsid w:val="00D914D6"/>
    <w:rsid w:val="00D91772"/>
    <w:rsid w:val="00D92028"/>
    <w:rsid w:val="00D9452C"/>
    <w:rsid w:val="00D94FC5"/>
    <w:rsid w:val="00D96396"/>
    <w:rsid w:val="00D96DB4"/>
    <w:rsid w:val="00DA0D35"/>
    <w:rsid w:val="00DA18A9"/>
    <w:rsid w:val="00DA3E45"/>
    <w:rsid w:val="00DB0E65"/>
    <w:rsid w:val="00DB456C"/>
    <w:rsid w:val="00DB4BA9"/>
    <w:rsid w:val="00DB5A7A"/>
    <w:rsid w:val="00DB5AF9"/>
    <w:rsid w:val="00DB6C52"/>
    <w:rsid w:val="00DB701F"/>
    <w:rsid w:val="00DC0664"/>
    <w:rsid w:val="00DC2BCB"/>
    <w:rsid w:val="00DC2CFD"/>
    <w:rsid w:val="00DC44AA"/>
    <w:rsid w:val="00DC5570"/>
    <w:rsid w:val="00DD1379"/>
    <w:rsid w:val="00DD15CD"/>
    <w:rsid w:val="00DD25E3"/>
    <w:rsid w:val="00DD2E2F"/>
    <w:rsid w:val="00DD6D2A"/>
    <w:rsid w:val="00DD7EBC"/>
    <w:rsid w:val="00DE0B45"/>
    <w:rsid w:val="00DE2B62"/>
    <w:rsid w:val="00DE3D4A"/>
    <w:rsid w:val="00DE76F4"/>
    <w:rsid w:val="00DF0233"/>
    <w:rsid w:val="00DF07AB"/>
    <w:rsid w:val="00DF09FD"/>
    <w:rsid w:val="00DF2897"/>
    <w:rsid w:val="00DF7C02"/>
    <w:rsid w:val="00E027E9"/>
    <w:rsid w:val="00E02963"/>
    <w:rsid w:val="00E03C36"/>
    <w:rsid w:val="00E03F76"/>
    <w:rsid w:val="00E04851"/>
    <w:rsid w:val="00E07780"/>
    <w:rsid w:val="00E0779E"/>
    <w:rsid w:val="00E14F3D"/>
    <w:rsid w:val="00E15695"/>
    <w:rsid w:val="00E21492"/>
    <w:rsid w:val="00E21859"/>
    <w:rsid w:val="00E21A38"/>
    <w:rsid w:val="00E22116"/>
    <w:rsid w:val="00E228A9"/>
    <w:rsid w:val="00E24911"/>
    <w:rsid w:val="00E24E9A"/>
    <w:rsid w:val="00E256D3"/>
    <w:rsid w:val="00E260B5"/>
    <w:rsid w:val="00E26EAC"/>
    <w:rsid w:val="00E307C6"/>
    <w:rsid w:val="00E3116A"/>
    <w:rsid w:val="00E31CDC"/>
    <w:rsid w:val="00E324A0"/>
    <w:rsid w:val="00E33EB5"/>
    <w:rsid w:val="00E35BAA"/>
    <w:rsid w:val="00E36521"/>
    <w:rsid w:val="00E36C81"/>
    <w:rsid w:val="00E3723D"/>
    <w:rsid w:val="00E377D5"/>
    <w:rsid w:val="00E40967"/>
    <w:rsid w:val="00E420AE"/>
    <w:rsid w:val="00E420D9"/>
    <w:rsid w:val="00E42322"/>
    <w:rsid w:val="00E4255E"/>
    <w:rsid w:val="00E44BC4"/>
    <w:rsid w:val="00E46056"/>
    <w:rsid w:val="00E46888"/>
    <w:rsid w:val="00E47B1B"/>
    <w:rsid w:val="00E51D4F"/>
    <w:rsid w:val="00E5355D"/>
    <w:rsid w:val="00E539D7"/>
    <w:rsid w:val="00E53E29"/>
    <w:rsid w:val="00E5407C"/>
    <w:rsid w:val="00E561B7"/>
    <w:rsid w:val="00E601CB"/>
    <w:rsid w:val="00E605D5"/>
    <w:rsid w:val="00E621A2"/>
    <w:rsid w:val="00E63EE3"/>
    <w:rsid w:val="00E644E7"/>
    <w:rsid w:val="00E64A8B"/>
    <w:rsid w:val="00E653A9"/>
    <w:rsid w:val="00E66FB5"/>
    <w:rsid w:val="00E71C1D"/>
    <w:rsid w:val="00E71FB7"/>
    <w:rsid w:val="00E72992"/>
    <w:rsid w:val="00E74E67"/>
    <w:rsid w:val="00E7504A"/>
    <w:rsid w:val="00E75D68"/>
    <w:rsid w:val="00E768E0"/>
    <w:rsid w:val="00E76A2C"/>
    <w:rsid w:val="00E76F39"/>
    <w:rsid w:val="00E774B5"/>
    <w:rsid w:val="00E804ED"/>
    <w:rsid w:val="00E81D74"/>
    <w:rsid w:val="00E83477"/>
    <w:rsid w:val="00E85040"/>
    <w:rsid w:val="00E860A5"/>
    <w:rsid w:val="00E91E05"/>
    <w:rsid w:val="00E93CA4"/>
    <w:rsid w:val="00E97A9D"/>
    <w:rsid w:val="00EA56BA"/>
    <w:rsid w:val="00EA5870"/>
    <w:rsid w:val="00EA7834"/>
    <w:rsid w:val="00EA7BE0"/>
    <w:rsid w:val="00EB09E9"/>
    <w:rsid w:val="00EB26B1"/>
    <w:rsid w:val="00EB2F83"/>
    <w:rsid w:val="00EB31E9"/>
    <w:rsid w:val="00EB35FA"/>
    <w:rsid w:val="00EB4956"/>
    <w:rsid w:val="00EB4CFF"/>
    <w:rsid w:val="00EB53FD"/>
    <w:rsid w:val="00EC120A"/>
    <w:rsid w:val="00EC3697"/>
    <w:rsid w:val="00EC6AF9"/>
    <w:rsid w:val="00EC74C4"/>
    <w:rsid w:val="00EC7751"/>
    <w:rsid w:val="00ED000C"/>
    <w:rsid w:val="00ED20F7"/>
    <w:rsid w:val="00ED39F7"/>
    <w:rsid w:val="00ED5337"/>
    <w:rsid w:val="00ED5D0E"/>
    <w:rsid w:val="00EE0341"/>
    <w:rsid w:val="00EE0F24"/>
    <w:rsid w:val="00EE1F53"/>
    <w:rsid w:val="00EE315D"/>
    <w:rsid w:val="00EE35B7"/>
    <w:rsid w:val="00EE3ED5"/>
    <w:rsid w:val="00EE4BBF"/>
    <w:rsid w:val="00EE4FD3"/>
    <w:rsid w:val="00EE7F9E"/>
    <w:rsid w:val="00EF1162"/>
    <w:rsid w:val="00EF11FB"/>
    <w:rsid w:val="00EF2A77"/>
    <w:rsid w:val="00EF3DC3"/>
    <w:rsid w:val="00EF4B03"/>
    <w:rsid w:val="00EF5205"/>
    <w:rsid w:val="00EF65F6"/>
    <w:rsid w:val="00EF6C64"/>
    <w:rsid w:val="00EF6F26"/>
    <w:rsid w:val="00EF7AAC"/>
    <w:rsid w:val="00F00A6E"/>
    <w:rsid w:val="00F025B3"/>
    <w:rsid w:val="00F03034"/>
    <w:rsid w:val="00F035CE"/>
    <w:rsid w:val="00F04AF4"/>
    <w:rsid w:val="00F053F2"/>
    <w:rsid w:val="00F060F2"/>
    <w:rsid w:val="00F07D4F"/>
    <w:rsid w:val="00F07FFE"/>
    <w:rsid w:val="00F10973"/>
    <w:rsid w:val="00F148FA"/>
    <w:rsid w:val="00F157C6"/>
    <w:rsid w:val="00F165B0"/>
    <w:rsid w:val="00F20844"/>
    <w:rsid w:val="00F25EEE"/>
    <w:rsid w:val="00F27B39"/>
    <w:rsid w:val="00F27E7E"/>
    <w:rsid w:val="00F31F8D"/>
    <w:rsid w:val="00F32D6D"/>
    <w:rsid w:val="00F342F1"/>
    <w:rsid w:val="00F3470A"/>
    <w:rsid w:val="00F34C10"/>
    <w:rsid w:val="00F3697C"/>
    <w:rsid w:val="00F3799C"/>
    <w:rsid w:val="00F40134"/>
    <w:rsid w:val="00F40550"/>
    <w:rsid w:val="00F42046"/>
    <w:rsid w:val="00F421F2"/>
    <w:rsid w:val="00F42F8A"/>
    <w:rsid w:val="00F43926"/>
    <w:rsid w:val="00F4509B"/>
    <w:rsid w:val="00F45410"/>
    <w:rsid w:val="00F45F55"/>
    <w:rsid w:val="00F471ED"/>
    <w:rsid w:val="00F50267"/>
    <w:rsid w:val="00F50F67"/>
    <w:rsid w:val="00F51197"/>
    <w:rsid w:val="00F53DA9"/>
    <w:rsid w:val="00F5445E"/>
    <w:rsid w:val="00F60283"/>
    <w:rsid w:val="00F603DA"/>
    <w:rsid w:val="00F61C07"/>
    <w:rsid w:val="00F62D69"/>
    <w:rsid w:val="00F6329E"/>
    <w:rsid w:val="00F639D4"/>
    <w:rsid w:val="00F7261D"/>
    <w:rsid w:val="00F7387F"/>
    <w:rsid w:val="00F73A9D"/>
    <w:rsid w:val="00F73B0E"/>
    <w:rsid w:val="00F76944"/>
    <w:rsid w:val="00F8091D"/>
    <w:rsid w:val="00F81E75"/>
    <w:rsid w:val="00F82D79"/>
    <w:rsid w:val="00F833FE"/>
    <w:rsid w:val="00F8510C"/>
    <w:rsid w:val="00F8574E"/>
    <w:rsid w:val="00F86D93"/>
    <w:rsid w:val="00F879AF"/>
    <w:rsid w:val="00F87CFC"/>
    <w:rsid w:val="00F92983"/>
    <w:rsid w:val="00F92CFD"/>
    <w:rsid w:val="00F9382D"/>
    <w:rsid w:val="00F93F14"/>
    <w:rsid w:val="00F94593"/>
    <w:rsid w:val="00F952F2"/>
    <w:rsid w:val="00F9792A"/>
    <w:rsid w:val="00FA1307"/>
    <w:rsid w:val="00FA17DC"/>
    <w:rsid w:val="00FA2239"/>
    <w:rsid w:val="00FA2769"/>
    <w:rsid w:val="00FA2F37"/>
    <w:rsid w:val="00FA3346"/>
    <w:rsid w:val="00FA3C09"/>
    <w:rsid w:val="00FA3D90"/>
    <w:rsid w:val="00FA447E"/>
    <w:rsid w:val="00FA7DFD"/>
    <w:rsid w:val="00FB1E97"/>
    <w:rsid w:val="00FB224C"/>
    <w:rsid w:val="00FB2F19"/>
    <w:rsid w:val="00FB309D"/>
    <w:rsid w:val="00FB388E"/>
    <w:rsid w:val="00FB45C6"/>
    <w:rsid w:val="00FB5CE7"/>
    <w:rsid w:val="00FB5DCD"/>
    <w:rsid w:val="00FB79D6"/>
    <w:rsid w:val="00FC0574"/>
    <w:rsid w:val="00FC0712"/>
    <w:rsid w:val="00FC137A"/>
    <w:rsid w:val="00FC4335"/>
    <w:rsid w:val="00FC6DD3"/>
    <w:rsid w:val="00FD0843"/>
    <w:rsid w:val="00FD4BE6"/>
    <w:rsid w:val="00FD5B79"/>
    <w:rsid w:val="00FD5C90"/>
    <w:rsid w:val="00FD6001"/>
    <w:rsid w:val="00FD6EF8"/>
    <w:rsid w:val="00FD701B"/>
    <w:rsid w:val="00FD70F6"/>
    <w:rsid w:val="00FE193A"/>
    <w:rsid w:val="00FE2BEE"/>
    <w:rsid w:val="00FE32B2"/>
    <w:rsid w:val="00FE3E2E"/>
    <w:rsid w:val="00FE415B"/>
    <w:rsid w:val="00FE58DF"/>
    <w:rsid w:val="00FF0872"/>
    <w:rsid w:val="00FF0926"/>
    <w:rsid w:val="00FF2D03"/>
    <w:rsid w:val="00FF2F28"/>
    <w:rsid w:val="00FF67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FCB96"/>
  <w15:docId w15:val="{4D3E89A8-F1F9-420D-B837-290B5DCB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2A"/>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semiHidden/>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semiHidden/>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B20DCD"/>
    <w:pPr>
      <w:spacing w:after="100"/>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OLA"/>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BOLA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690363"/>
    <w:pPr>
      <w:spacing w:before="0" w:after="0"/>
      <w:ind w:left="357"/>
      <w:jc w:val="center"/>
    </w:pPr>
    <w:rPr>
      <w:rFonts w:eastAsiaTheme="minorEastAsia" w:cs="Arial"/>
      <w:b/>
    </w:rPr>
  </w:style>
  <w:style w:type="character" w:customStyle="1" w:styleId="BodyText1Char">
    <w:name w:val="Body Text1 Char"/>
    <w:basedOn w:val="DefaultParagraphFont"/>
    <w:link w:val="BodyText1"/>
    <w:rsid w:val="00690363"/>
    <w:rPr>
      <w:rFonts w:eastAsiaTheme="minorEastAsia" w:cs="Arial"/>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
    <w:basedOn w:val="Normal"/>
    <w:link w:val="FootnoteTextChar"/>
    <w:uiPriority w:val="99"/>
    <w:qFormat/>
    <w:rsid w:val="004C38B1"/>
    <w:pPr>
      <w:spacing w:before="0" w:after="60"/>
      <w:jc w:val="left"/>
    </w:pPr>
    <w:rPr>
      <w:rFonts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uiPriority w:val="99"/>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
    <w:link w:val="CharCharCharCharCarChar"/>
    <w:uiPriority w:val="99"/>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qFormat/>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iPriority w:val="99"/>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uiPriority w:val="99"/>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basedOn w:val="Normal"/>
    <w:uiPriority w:val="99"/>
    <w:semiHidden/>
    <w:unhideWhenUsed/>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basedOn w:val="DefaultParagraphFont"/>
    <w:link w:val="Caption"/>
    <w:uiPriority w:val="35"/>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11"/>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14"/>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12"/>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13"/>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5"/>
      </w:numPr>
    </w:pPr>
  </w:style>
  <w:style w:type="paragraph" w:customStyle="1" w:styleId="listbullets1">
    <w:name w:val="list bullets 1"/>
    <w:basedOn w:val="Normal"/>
    <w:autoRedefine/>
    <w:qFormat/>
    <w:rsid w:val="00780F78"/>
    <w:pPr>
      <w:numPr>
        <w:numId w:val="16"/>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character" w:customStyle="1" w:styleId="UnresolvedMention4">
    <w:name w:val="Unresolved Mention4"/>
    <w:basedOn w:val="DefaultParagraphFont"/>
    <w:uiPriority w:val="99"/>
    <w:semiHidden/>
    <w:unhideWhenUsed/>
    <w:rsid w:val="00C42772"/>
    <w:rPr>
      <w:color w:val="808080"/>
      <w:shd w:val="clear" w:color="auto" w:fill="E6E6E6"/>
    </w:rPr>
  </w:style>
  <w:style w:type="character" w:customStyle="1" w:styleId="UnresolvedMention5">
    <w:name w:val="Unresolved Mention5"/>
    <w:basedOn w:val="DefaultParagraphFont"/>
    <w:uiPriority w:val="99"/>
    <w:semiHidden/>
    <w:unhideWhenUsed/>
    <w:rsid w:val="001F2FAA"/>
    <w:rPr>
      <w:color w:val="808080"/>
      <w:shd w:val="clear" w:color="auto" w:fill="E6E6E6"/>
    </w:rPr>
  </w:style>
  <w:style w:type="character" w:customStyle="1" w:styleId="apple-converted-space">
    <w:name w:val="apple-converted-space"/>
    <w:basedOn w:val="DefaultParagraphFont"/>
    <w:rsid w:val="008B573B"/>
  </w:style>
  <w:style w:type="character" w:customStyle="1" w:styleId="GEFFieldtoFilloutChar">
    <w:name w:val="GEF Field to Fill out Char"/>
    <w:link w:val="GEFFieldtoFillout"/>
    <w:locked/>
    <w:rsid w:val="002340CC"/>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2340CC"/>
    <w:pPr>
      <w:spacing w:before="0" w:after="0"/>
      <w:ind w:left="-720"/>
      <w:jc w:val="left"/>
    </w:pPr>
    <w:rPr>
      <w:rFonts w:ascii="Times New Roman" w:eastAsia="Times New Roman" w:hAnsi="Times New Roman"/>
      <w:color w:val="000000"/>
      <w:sz w:val="22"/>
      <w:lang w:val="en-US"/>
    </w:rPr>
  </w:style>
  <w:style w:type="paragraph" w:customStyle="1" w:styleId="Body">
    <w:name w:val="Body"/>
    <w:rsid w:val="00331F3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styleId="UnresolvedMention">
    <w:name w:val="Unresolved Mention"/>
    <w:basedOn w:val="DefaultParagraphFont"/>
    <w:uiPriority w:val="99"/>
    <w:semiHidden/>
    <w:unhideWhenUsed/>
    <w:rsid w:val="00E71FB7"/>
    <w:rPr>
      <w:color w:val="605E5C"/>
      <w:shd w:val="clear" w:color="auto" w:fill="E1DFDD"/>
    </w:rPr>
  </w:style>
  <w:style w:type="paragraph" w:customStyle="1" w:styleId="GEFQuestion">
    <w:name w:val="GEF Question"/>
    <w:basedOn w:val="Normal"/>
    <w:next w:val="Normal"/>
    <w:qFormat/>
    <w:rsid w:val="008C7338"/>
    <w:pPr>
      <w:spacing w:before="0" w:after="0"/>
      <w:ind w:left="-720"/>
      <w:jc w:val="left"/>
    </w:pPr>
    <w:rPr>
      <w:rFonts w:ascii="Times New Roman" w:eastAsia="Times New Roman" w:hAnsi="Times New Roman" w:cs="Times New Roman"/>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41736">
      <w:bodyDiv w:val="1"/>
      <w:marLeft w:val="0"/>
      <w:marRight w:val="0"/>
      <w:marTop w:val="0"/>
      <w:marBottom w:val="0"/>
      <w:divBdr>
        <w:top w:val="none" w:sz="0" w:space="0" w:color="auto"/>
        <w:left w:val="none" w:sz="0" w:space="0" w:color="auto"/>
        <w:bottom w:val="none" w:sz="0" w:space="0" w:color="auto"/>
        <w:right w:val="none" w:sz="0" w:space="0" w:color="auto"/>
      </w:divBdr>
    </w:div>
    <w:div w:id="319038738">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2780">
      <w:bodyDiv w:val="1"/>
      <w:marLeft w:val="0"/>
      <w:marRight w:val="0"/>
      <w:marTop w:val="0"/>
      <w:marBottom w:val="0"/>
      <w:divBdr>
        <w:top w:val="none" w:sz="0" w:space="0" w:color="auto"/>
        <w:left w:val="none" w:sz="0" w:space="0" w:color="auto"/>
        <w:bottom w:val="none" w:sz="0" w:space="0" w:color="auto"/>
        <w:right w:val="none" w:sz="0" w:space="0" w:color="auto"/>
      </w:divBdr>
    </w:div>
    <w:div w:id="807164195">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988561042">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047724662">
      <w:bodyDiv w:val="1"/>
      <w:marLeft w:val="0"/>
      <w:marRight w:val="0"/>
      <w:marTop w:val="0"/>
      <w:marBottom w:val="0"/>
      <w:divBdr>
        <w:top w:val="none" w:sz="0" w:space="0" w:color="auto"/>
        <w:left w:val="none" w:sz="0" w:space="0" w:color="auto"/>
        <w:bottom w:val="none" w:sz="0" w:space="0" w:color="auto"/>
        <w:right w:val="none" w:sz="0" w:space="0" w:color="auto"/>
      </w:divBdr>
    </w:div>
    <w:div w:id="1077479852">
      <w:bodyDiv w:val="1"/>
      <w:marLeft w:val="0"/>
      <w:marRight w:val="0"/>
      <w:marTop w:val="0"/>
      <w:marBottom w:val="0"/>
      <w:divBdr>
        <w:top w:val="none" w:sz="0" w:space="0" w:color="auto"/>
        <w:left w:val="none" w:sz="0" w:space="0" w:color="auto"/>
        <w:bottom w:val="none" w:sz="0" w:space="0" w:color="auto"/>
        <w:right w:val="none" w:sz="0" w:space="0" w:color="auto"/>
      </w:divBdr>
      <w:divsChild>
        <w:div w:id="402797600">
          <w:marLeft w:val="0"/>
          <w:marRight w:val="0"/>
          <w:marTop w:val="0"/>
          <w:marBottom w:val="0"/>
          <w:divBdr>
            <w:top w:val="none" w:sz="0" w:space="0" w:color="auto"/>
            <w:left w:val="none" w:sz="0" w:space="0" w:color="auto"/>
            <w:bottom w:val="none" w:sz="0" w:space="0" w:color="auto"/>
            <w:right w:val="none" w:sz="0" w:space="0" w:color="auto"/>
          </w:divBdr>
          <w:divsChild>
            <w:div w:id="1102412255">
              <w:marLeft w:val="0"/>
              <w:marRight w:val="0"/>
              <w:marTop w:val="0"/>
              <w:marBottom w:val="0"/>
              <w:divBdr>
                <w:top w:val="none" w:sz="0" w:space="0" w:color="auto"/>
                <w:left w:val="none" w:sz="0" w:space="0" w:color="auto"/>
                <w:bottom w:val="none" w:sz="0" w:space="0" w:color="auto"/>
                <w:right w:val="none" w:sz="0" w:space="0" w:color="auto"/>
              </w:divBdr>
              <w:divsChild>
                <w:div w:id="16731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548">
          <w:marLeft w:val="0"/>
          <w:marRight w:val="0"/>
          <w:marTop w:val="0"/>
          <w:marBottom w:val="0"/>
          <w:divBdr>
            <w:top w:val="none" w:sz="0" w:space="0" w:color="auto"/>
            <w:left w:val="none" w:sz="0" w:space="0" w:color="auto"/>
            <w:bottom w:val="none" w:sz="0" w:space="0" w:color="auto"/>
            <w:right w:val="none" w:sz="0" w:space="0" w:color="auto"/>
          </w:divBdr>
          <w:divsChild>
            <w:div w:id="1644040220">
              <w:marLeft w:val="0"/>
              <w:marRight w:val="0"/>
              <w:marTop w:val="0"/>
              <w:marBottom w:val="0"/>
              <w:divBdr>
                <w:top w:val="none" w:sz="0" w:space="0" w:color="auto"/>
                <w:left w:val="none" w:sz="0" w:space="0" w:color="auto"/>
                <w:bottom w:val="none" w:sz="0" w:space="0" w:color="auto"/>
                <w:right w:val="none" w:sz="0" w:space="0" w:color="auto"/>
              </w:divBdr>
              <w:divsChild>
                <w:div w:id="1138500089">
                  <w:marLeft w:val="0"/>
                  <w:marRight w:val="0"/>
                  <w:marTop w:val="0"/>
                  <w:marBottom w:val="0"/>
                  <w:divBdr>
                    <w:top w:val="none" w:sz="0" w:space="0" w:color="auto"/>
                    <w:left w:val="none" w:sz="0" w:space="0" w:color="auto"/>
                    <w:bottom w:val="none" w:sz="0" w:space="0" w:color="auto"/>
                    <w:right w:val="none" w:sz="0" w:space="0" w:color="auto"/>
                  </w:divBdr>
                </w:div>
              </w:divsChild>
            </w:div>
            <w:div w:id="1031149092">
              <w:marLeft w:val="0"/>
              <w:marRight w:val="0"/>
              <w:marTop w:val="0"/>
              <w:marBottom w:val="0"/>
              <w:divBdr>
                <w:top w:val="none" w:sz="0" w:space="0" w:color="auto"/>
                <w:left w:val="none" w:sz="0" w:space="0" w:color="auto"/>
                <w:bottom w:val="none" w:sz="0" w:space="0" w:color="auto"/>
                <w:right w:val="none" w:sz="0" w:space="0" w:color="auto"/>
              </w:divBdr>
              <w:divsChild>
                <w:div w:id="1093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9357">
          <w:marLeft w:val="0"/>
          <w:marRight w:val="0"/>
          <w:marTop w:val="0"/>
          <w:marBottom w:val="0"/>
          <w:divBdr>
            <w:top w:val="none" w:sz="0" w:space="0" w:color="auto"/>
            <w:left w:val="none" w:sz="0" w:space="0" w:color="auto"/>
            <w:bottom w:val="none" w:sz="0" w:space="0" w:color="auto"/>
            <w:right w:val="none" w:sz="0" w:space="0" w:color="auto"/>
          </w:divBdr>
          <w:divsChild>
            <w:div w:id="1153181774">
              <w:marLeft w:val="0"/>
              <w:marRight w:val="0"/>
              <w:marTop w:val="0"/>
              <w:marBottom w:val="0"/>
              <w:divBdr>
                <w:top w:val="none" w:sz="0" w:space="0" w:color="auto"/>
                <w:left w:val="none" w:sz="0" w:space="0" w:color="auto"/>
                <w:bottom w:val="none" w:sz="0" w:space="0" w:color="auto"/>
                <w:right w:val="none" w:sz="0" w:space="0" w:color="auto"/>
              </w:divBdr>
              <w:divsChild>
                <w:div w:id="2285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318">
          <w:marLeft w:val="0"/>
          <w:marRight w:val="0"/>
          <w:marTop w:val="0"/>
          <w:marBottom w:val="0"/>
          <w:divBdr>
            <w:top w:val="none" w:sz="0" w:space="0" w:color="auto"/>
            <w:left w:val="none" w:sz="0" w:space="0" w:color="auto"/>
            <w:bottom w:val="none" w:sz="0" w:space="0" w:color="auto"/>
            <w:right w:val="none" w:sz="0" w:space="0" w:color="auto"/>
          </w:divBdr>
          <w:divsChild>
            <w:div w:id="1053702351">
              <w:marLeft w:val="0"/>
              <w:marRight w:val="0"/>
              <w:marTop w:val="0"/>
              <w:marBottom w:val="0"/>
              <w:divBdr>
                <w:top w:val="none" w:sz="0" w:space="0" w:color="auto"/>
                <w:left w:val="none" w:sz="0" w:space="0" w:color="auto"/>
                <w:bottom w:val="none" w:sz="0" w:space="0" w:color="auto"/>
                <w:right w:val="none" w:sz="0" w:space="0" w:color="auto"/>
              </w:divBdr>
              <w:divsChild>
                <w:div w:id="1024131707">
                  <w:marLeft w:val="0"/>
                  <w:marRight w:val="0"/>
                  <w:marTop w:val="0"/>
                  <w:marBottom w:val="0"/>
                  <w:divBdr>
                    <w:top w:val="none" w:sz="0" w:space="0" w:color="auto"/>
                    <w:left w:val="none" w:sz="0" w:space="0" w:color="auto"/>
                    <w:bottom w:val="none" w:sz="0" w:space="0" w:color="auto"/>
                    <w:right w:val="none" w:sz="0" w:space="0" w:color="auto"/>
                  </w:divBdr>
                </w:div>
              </w:divsChild>
            </w:div>
            <w:div w:id="1208566187">
              <w:marLeft w:val="0"/>
              <w:marRight w:val="0"/>
              <w:marTop w:val="0"/>
              <w:marBottom w:val="0"/>
              <w:divBdr>
                <w:top w:val="none" w:sz="0" w:space="0" w:color="auto"/>
                <w:left w:val="none" w:sz="0" w:space="0" w:color="auto"/>
                <w:bottom w:val="none" w:sz="0" w:space="0" w:color="auto"/>
                <w:right w:val="none" w:sz="0" w:space="0" w:color="auto"/>
              </w:divBdr>
              <w:divsChild>
                <w:div w:id="1781222731">
                  <w:marLeft w:val="0"/>
                  <w:marRight w:val="0"/>
                  <w:marTop w:val="0"/>
                  <w:marBottom w:val="0"/>
                  <w:divBdr>
                    <w:top w:val="none" w:sz="0" w:space="0" w:color="auto"/>
                    <w:left w:val="none" w:sz="0" w:space="0" w:color="auto"/>
                    <w:bottom w:val="none" w:sz="0" w:space="0" w:color="auto"/>
                    <w:right w:val="none" w:sz="0" w:space="0" w:color="auto"/>
                  </w:divBdr>
                </w:div>
              </w:divsChild>
            </w:div>
            <w:div w:id="82727001">
              <w:marLeft w:val="0"/>
              <w:marRight w:val="0"/>
              <w:marTop w:val="0"/>
              <w:marBottom w:val="0"/>
              <w:divBdr>
                <w:top w:val="none" w:sz="0" w:space="0" w:color="auto"/>
                <w:left w:val="none" w:sz="0" w:space="0" w:color="auto"/>
                <w:bottom w:val="none" w:sz="0" w:space="0" w:color="auto"/>
                <w:right w:val="none" w:sz="0" w:space="0" w:color="auto"/>
              </w:divBdr>
              <w:divsChild>
                <w:div w:id="24522746">
                  <w:marLeft w:val="0"/>
                  <w:marRight w:val="0"/>
                  <w:marTop w:val="0"/>
                  <w:marBottom w:val="0"/>
                  <w:divBdr>
                    <w:top w:val="none" w:sz="0" w:space="0" w:color="auto"/>
                    <w:left w:val="none" w:sz="0" w:space="0" w:color="auto"/>
                    <w:bottom w:val="none" w:sz="0" w:space="0" w:color="auto"/>
                    <w:right w:val="none" w:sz="0" w:space="0" w:color="auto"/>
                  </w:divBdr>
                  <w:divsChild>
                    <w:div w:id="1138768320">
                      <w:marLeft w:val="0"/>
                      <w:marRight w:val="0"/>
                      <w:marTop w:val="0"/>
                      <w:marBottom w:val="0"/>
                      <w:divBdr>
                        <w:top w:val="none" w:sz="0" w:space="0" w:color="auto"/>
                        <w:left w:val="none" w:sz="0" w:space="0" w:color="auto"/>
                        <w:bottom w:val="none" w:sz="0" w:space="0" w:color="auto"/>
                        <w:right w:val="none" w:sz="0" w:space="0" w:color="auto"/>
                      </w:divBdr>
                      <w:divsChild>
                        <w:div w:id="288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4287">
                  <w:marLeft w:val="0"/>
                  <w:marRight w:val="0"/>
                  <w:marTop w:val="0"/>
                  <w:marBottom w:val="0"/>
                  <w:divBdr>
                    <w:top w:val="none" w:sz="0" w:space="0" w:color="auto"/>
                    <w:left w:val="none" w:sz="0" w:space="0" w:color="auto"/>
                    <w:bottom w:val="none" w:sz="0" w:space="0" w:color="auto"/>
                    <w:right w:val="none" w:sz="0" w:space="0" w:color="auto"/>
                  </w:divBdr>
                  <w:divsChild>
                    <w:div w:id="1960600529">
                      <w:marLeft w:val="0"/>
                      <w:marRight w:val="0"/>
                      <w:marTop w:val="0"/>
                      <w:marBottom w:val="0"/>
                      <w:divBdr>
                        <w:top w:val="none" w:sz="0" w:space="0" w:color="auto"/>
                        <w:left w:val="none" w:sz="0" w:space="0" w:color="auto"/>
                        <w:bottom w:val="none" w:sz="0" w:space="0" w:color="auto"/>
                        <w:right w:val="none" w:sz="0" w:space="0" w:color="auto"/>
                      </w:divBdr>
                      <w:divsChild>
                        <w:div w:id="4338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1998">
                  <w:marLeft w:val="0"/>
                  <w:marRight w:val="0"/>
                  <w:marTop w:val="0"/>
                  <w:marBottom w:val="0"/>
                  <w:divBdr>
                    <w:top w:val="none" w:sz="0" w:space="0" w:color="auto"/>
                    <w:left w:val="none" w:sz="0" w:space="0" w:color="auto"/>
                    <w:bottom w:val="none" w:sz="0" w:space="0" w:color="auto"/>
                    <w:right w:val="none" w:sz="0" w:space="0" w:color="auto"/>
                  </w:divBdr>
                  <w:divsChild>
                    <w:div w:id="2013987024">
                      <w:marLeft w:val="0"/>
                      <w:marRight w:val="0"/>
                      <w:marTop w:val="0"/>
                      <w:marBottom w:val="0"/>
                      <w:divBdr>
                        <w:top w:val="none" w:sz="0" w:space="0" w:color="auto"/>
                        <w:left w:val="none" w:sz="0" w:space="0" w:color="auto"/>
                        <w:bottom w:val="none" w:sz="0" w:space="0" w:color="auto"/>
                        <w:right w:val="none" w:sz="0" w:space="0" w:color="auto"/>
                      </w:divBdr>
                      <w:divsChild>
                        <w:div w:id="19187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7460">
                  <w:marLeft w:val="0"/>
                  <w:marRight w:val="0"/>
                  <w:marTop w:val="0"/>
                  <w:marBottom w:val="0"/>
                  <w:divBdr>
                    <w:top w:val="none" w:sz="0" w:space="0" w:color="auto"/>
                    <w:left w:val="none" w:sz="0" w:space="0" w:color="auto"/>
                    <w:bottom w:val="none" w:sz="0" w:space="0" w:color="auto"/>
                    <w:right w:val="none" w:sz="0" w:space="0" w:color="auto"/>
                  </w:divBdr>
                  <w:divsChild>
                    <w:div w:id="2028486507">
                      <w:marLeft w:val="0"/>
                      <w:marRight w:val="0"/>
                      <w:marTop w:val="0"/>
                      <w:marBottom w:val="0"/>
                      <w:divBdr>
                        <w:top w:val="none" w:sz="0" w:space="0" w:color="auto"/>
                        <w:left w:val="none" w:sz="0" w:space="0" w:color="auto"/>
                        <w:bottom w:val="none" w:sz="0" w:space="0" w:color="auto"/>
                        <w:right w:val="none" w:sz="0" w:space="0" w:color="auto"/>
                      </w:divBdr>
                      <w:divsChild>
                        <w:div w:id="9580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8969">
                  <w:marLeft w:val="0"/>
                  <w:marRight w:val="0"/>
                  <w:marTop w:val="0"/>
                  <w:marBottom w:val="0"/>
                  <w:divBdr>
                    <w:top w:val="none" w:sz="0" w:space="0" w:color="auto"/>
                    <w:left w:val="none" w:sz="0" w:space="0" w:color="auto"/>
                    <w:bottom w:val="none" w:sz="0" w:space="0" w:color="auto"/>
                    <w:right w:val="none" w:sz="0" w:space="0" w:color="auto"/>
                  </w:divBdr>
                  <w:divsChild>
                    <w:div w:id="517085253">
                      <w:marLeft w:val="0"/>
                      <w:marRight w:val="0"/>
                      <w:marTop w:val="0"/>
                      <w:marBottom w:val="0"/>
                      <w:divBdr>
                        <w:top w:val="none" w:sz="0" w:space="0" w:color="auto"/>
                        <w:left w:val="none" w:sz="0" w:space="0" w:color="auto"/>
                        <w:bottom w:val="none" w:sz="0" w:space="0" w:color="auto"/>
                        <w:right w:val="none" w:sz="0" w:space="0" w:color="auto"/>
                      </w:divBdr>
                      <w:divsChild>
                        <w:div w:id="1207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4851">
                  <w:marLeft w:val="0"/>
                  <w:marRight w:val="0"/>
                  <w:marTop w:val="0"/>
                  <w:marBottom w:val="0"/>
                  <w:divBdr>
                    <w:top w:val="none" w:sz="0" w:space="0" w:color="auto"/>
                    <w:left w:val="none" w:sz="0" w:space="0" w:color="auto"/>
                    <w:bottom w:val="none" w:sz="0" w:space="0" w:color="auto"/>
                    <w:right w:val="none" w:sz="0" w:space="0" w:color="auto"/>
                  </w:divBdr>
                  <w:divsChild>
                    <w:div w:id="267665801">
                      <w:marLeft w:val="0"/>
                      <w:marRight w:val="0"/>
                      <w:marTop w:val="0"/>
                      <w:marBottom w:val="0"/>
                      <w:divBdr>
                        <w:top w:val="none" w:sz="0" w:space="0" w:color="auto"/>
                        <w:left w:val="none" w:sz="0" w:space="0" w:color="auto"/>
                        <w:bottom w:val="none" w:sz="0" w:space="0" w:color="auto"/>
                        <w:right w:val="none" w:sz="0" w:space="0" w:color="auto"/>
                      </w:divBdr>
                      <w:divsChild>
                        <w:div w:id="6270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5750">
              <w:marLeft w:val="0"/>
              <w:marRight w:val="0"/>
              <w:marTop w:val="0"/>
              <w:marBottom w:val="0"/>
              <w:divBdr>
                <w:top w:val="none" w:sz="0" w:space="0" w:color="auto"/>
                <w:left w:val="none" w:sz="0" w:space="0" w:color="auto"/>
                <w:bottom w:val="none" w:sz="0" w:space="0" w:color="auto"/>
                <w:right w:val="none" w:sz="0" w:space="0" w:color="auto"/>
              </w:divBdr>
              <w:divsChild>
                <w:div w:id="2652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1046">
      <w:bodyDiv w:val="1"/>
      <w:marLeft w:val="0"/>
      <w:marRight w:val="0"/>
      <w:marTop w:val="0"/>
      <w:marBottom w:val="0"/>
      <w:divBdr>
        <w:top w:val="none" w:sz="0" w:space="0" w:color="auto"/>
        <w:left w:val="none" w:sz="0" w:space="0" w:color="auto"/>
        <w:bottom w:val="none" w:sz="0" w:space="0" w:color="auto"/>
        <w:right w:val="none" w:sz="0" w:space="0" w:color="auto"/>
      </w:divBdr>
    </w:div>
    <w:div w:id="1429934047">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556308377">
      <w:bodyDiv w:val="1"/>
      <w:marLeft w:val="0"/>
      <w:marRight w:val="0"/>
      <w:marTop w:val="0"/>
      <w:marBottom w:val="0"/>
      <w:divBdr>
        <w:top w:val="none" w:sz="0" w:space="0" w:color="auto"/>
        <w:left w:val="none" w:sz="0" w:space="0" w:color="auto"/>
        <w:bottom w:val="none" w:sz="0" w:space="0" w:color="auto"/>
        <w:right w:val="none" w:sz="0" w:space="0" w:color="auto"/>
      </w:divBdr>
    </w:div>
    <w:div w:id="1644387039">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1981417551">
      <w:bodyDiv w:val="1"/>
      <w:marLeft w:val="0"/>
      <w:marRight w:val="0"/>
      <w:marTop w:val="0"/>
      <w:marBottom w:val="0"/>
      <w:divBdr>
        <w:top w:val="none" w:sz="0" w:space="0" w:color="auto"/>
        <w:left w:val="none" w:sz="0" w:space="0" w:color="auto"/>
        <w:bottom w:val="none" w:sz="0" w:space="0" w:color="auto"/>
        <w:right w:val="none" w:sz="0" w:space="0" w:color="auto"/>
      </w:divBdr>
    </w:div>
    <w:div w:id="2021275444">
      <w:bodyDiv w:val="1"/>
      <w:marLeft w:val="0"/>
      <w:marRight w:val="0"/>
      <w:marTop w:val="0"/>
      <w:marBottom w:val="0"/>
      <w:divBdr>
        <w:top w:val="none" w:sz="0" w:space="0" w:color="auto"/>
        <w:left w:val="none" w:sz="0" w:space="0" w:color="auto"/>
        <w:bottom w:val="none" w:sz="0" w:space="0" w:color="auto"/>
        <w:right w:val="none" w:sz="0" w:space="0" w:color="auto"/>
      </w:divBdr>
    </w:div>
    <w:div w:id="2040005087">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 w:id="21409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undp.org/sites/bpps/SES_Toolkit/SES%20Document%20Library/Uploaded%20October%202016/UNDP%20SES%20Assessment%20and%20Management%20GN%20-%20FInal%20Nov2020.pdf" TargetMode="External"/><Relationship Id="rId18" Type="http://schemas.openxmlformats.org/officeDocument/2006/relationships/hyperlink" Target="https://info.undp.org/sites/bpps/SES_Toolkit/SES%20Document%20Library/Uploaded%20October%202016/UNDP%20SES%20Assessment%20and%20Management%20GN%20-%20FInal%20Nov2020.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nfo.undp.org/sites/bpps/SES_Toolkit/SES%20Document%20Library/Uploaded%20October%202016/UNDP%20SES%20Assessment%20and%20Management%20GN%20-%20FInal%20Nov2020.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undp.org/content/undp/en/home/operations/accountability/secu-sr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nfo.undp.org/sites/bpps/SES_Toolkit/SES%20Document%20Library/Uploaded%20October%202016/UNDP%20SES%20Assessment%20and%20Management%20GN%20-%20FInal%20Nov202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fo.undp.org/sites/bpps/SES_Toolkit/SES%20Document%20Library/Uploaded%20October%202016/UNDP%20SES%20Assessment%20and%20Management%20GN%20-%20FInal%20Nov2020.pdf"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www.ifc.org/ehsguidelines" TargetMode="External"/><Relationship Id="rId1" Type="http://schemas.openxmlformats.org/officeDocument/2006/relationships/hyperlink" Target="https://ec.europa.eu/environment/europeangreencapital/wp-content/uploads/2018/05/Industrial_Symbio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D2CD85-9F35-4039-87B8-9D907556EB65}">
  <ds:schemaRefs>
    <ds:schemaRef ds:uri="http://schemas.openxmlformats.org/officeDocument/2006/bibliography"/>
  </ds:schemaRefs>
</ds:datastoreItem>
</file>

<file path=customXml/itemProps2.xml><?xml version="1.0" encoding="utf-8"?>
<ds:datastoreItem xmlns:ds="http://schemas.openxmlformats.org/officeDocument/2006/customXml" ds:itemID="{4790A5C5-28F4-4C44-8EE5-14EE7917A88C}"/>
</file>

<file path=customXml/itemProps3.xml><?xml version="1.0" encoding="utf-8"?>
<ds:datastoreItem xmlns:ds="http://schemas.openxmlformats.org/officeDocument/2006/customXml" ds:itemID="{666CA698-EA18-47F4-8C1E-8514B2DBE803}"/>
</file>

<file path=customXml/itemProps4.xml><?xml version="1.0" encoding="utf-8"?>
<ds:datastoreItem xmlns:ds="http://schemas.openxmlformats.org/officeDocument/2006/customXml" ds:itemID="{9679A10B-BD71-492F-A202-09570F049AE6}"/>
</file>

<file path=customXml/itemProps5.xml><?xml version="1.0" encoding="utf-8"?>
<ds:datastoreItem xmlns:ds="http://schemas.openxmlformats.org/officeDocument/2006/customXml" ds:itemID="{76A413FD-9537-4A42-9CD6-322829E2B738}"/>
</file>

<file path=docProps/app.xml><?xml version="1.0" encoding="utf-8"?>
<Properties xmlns="http://schemas.openxmlformats.org/officeDocument/2006/extended-properties" xmlns:vt="http://schemas.openxmlformats.org/officeDocument/2006/docPropsVTypes">
  <Template>Normal.dotm</Template>
  <TotalTime>1</TotalTime>
  <Pages>32</Pages>
  <Words>14112</Words>
  <Characters>80442</Characters>
  <Application>Microsoft Office Word</Application>
  <DocSecurity>0</DocSecurity>
  <Lines>670</Lines>
  <Paragraphs>188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Environmental and Social Management Framework (ESMF)</vt:lpstr>
      <vt:lpstr>Environmental and Social Management Framework (ESMF)</vt:lpstr>
    </vt:vector>
  </TitlesOfParts>
  <Company/>
  <LinksUpToDate>false</LinksUpToDate>
  <CharactersWithSpaces>94366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ESMF_Substantial_6482 Rwanda POPs_2021</dc:title>
  <dc:subject>For four projects in China’s Protected Area System Reform (CPAR) program:                                    1) XXXXX; 2) Enhancing conservation of globally significant biodiversity through PA system strengthening in Gansu; 3) XXXX; 4) Strengthening Marin</dc:subject>
  <dc:creator>Prepared by: James Lenoci</dc:creator>
  <cp:keywords/>
  <dc:description/>
  <cp:lastModifiedBy>Jessie Mee</cp:lastModifiedBy>
  <cp:revision>3</cp:revision>
  <cp:lastPrinted>2018-01-24T17:10:00Z</cp:lastPrinted>
  <dcterms:created xsi:type="dcterms:W3CDTF">2021-04-27T07:06:00Z</dcterms:created>
  <dcterms:modified xsi:type="dcterms:W3CDTF">2021-04-27T07:06:00Z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